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D3C58" w14:textId="711AE494" w:rsidR="00B24915" w:rsidRPr="0007631D" w:rsidRDefault="00B24915" w:rsidP="00B24915">
      <w:pPr>
        <w:tabs>
          <w:tab w:val="right" w:pos="10000"/>
        </w:tabs>
        <w:spacing w:after="0"/>
        <w:rPr>
          <w:b/>
          <w:sz w:val="24"/>
          <w:szCs w:val="24"/>
        </w:rPr>
      </w:pPr>
      <w:bookmarkStart w:id="0" w:name="_GoBack"/>
      <w:bookmarkEnd w:id="0"/>
      <w:r w:rsidRPr="0007631D">
        <w:rPr>
          <w:b/>
          <w:sz w:val="24"/>
          <w:szCs w:val="24"/>
        </w:rPr>
        <w:t xml:space="preserve">3GPP TSG-RAN WG1 </w:t>
      </w:r>
      <w:r>
        <w:rPr>
          <w:b/>
          <w:sz w:val="24"/>
          <w:szCs w:val="24"/>
        </w:rPr>
        <w:t>#96</w:t>
      </w:r>
      <w:r w:rsidR="001E7BC1">
        <w:rPr>
          <w:b/>
          <w:sz w:val="24"/>
          <w:szCs w:val="24"/>
        </w:rPr>
        <w:t>b</w:t>
      </w:r>
      <w:r w:rsidRPr="0007631D">
        <w:rPr>
          <w:b/>
          <w:sz w:val="24"/>
          <w:szCs w:val="24"/>
        </w:rPr>
        <w:tab/>
        <w:t>R1-</w:t>
      </w:r>
      <w:r>
        <w:rPr>
          <w:b/>
          <w:sz w:val="24"/>
          <w:szCs w:val="24"/>
        </w:rPr>
        <w:t>19</w:t>
      </w:r>
      <w:r w:rsidR="00A11329">
        <w:rPr>
          <w:b/>
          <w:sz w:val="24"/>
          <w:szCs w:val="24"/>
        </w:rPr>
        <w:t>05023</w:t>
      </w:r>
    </w:p>
    <w:p w14:paraId="030103E5" w14:textId="15C79FB5" w:rsidR="00B24915" w:rsidRPr="0007631D" w:rsidRDefault="001E7BC1" w:rsidP="00B24915">
      <w:pPr>
        <w:tabs>
          <w:tab w:val="center" w:pos="4536"/>
          <w:tab w:val="right" w:pos="9072"/>
        </w:tabs>
        <w:spacing w:after="0"/>
        <w:jc w:val="both"/>
        <w:rPr>
          <w:rFonts w:eastAsia="MS Mincho"/>
          <w:b/>
          <w:bCs/>
          <w:sz w:val="24"/>
          <w:szCs w:val="24"/>
          <w:lang w:eastAsia="ja-JP"/>
        </w:rPr>
      </w:pPr>
      <w:r>
        <w:rPr>
          <w:b/>
          <w:bCs/>
          <w:sz w:val="24"/>
          <w:szCs w:val="24"/>
        </w:rPr>
        <w:t>April</w:t>
      </w:r>
      <w:r w:rsidR="00B24915" w:rsidRPr="0007631D">
        <w:rPr>
          <w:b/>
          <w:bCs/>
          <w:sz w:val="24"/>
          <w:szCs w:val="24"/>
        </w:rPr>
        <w:t xml:space="preserve"> </w:t>
      </w:r>
      <w:r>
        <w:rPr>
          <w:b/>
          <w:bCs/>
          <w:sz w:val="24"/>
          <w:szCs w:val="24"/>
        </w:rPr>
        <w:t>8</w:t>
      </w:r>
      <w:r w:rsidR="00B24915">
        <w:rPr>
          <w:b/>
          <w:bCs/>
          <w:sz w:val="24"/>
          <w:szCs w:val="24"/>
          <w:vertAlign w:val="superscript"/>
        </w:rPr>
        <w:t>th</w:t>
      </w:r>
      <w:r w:rsidR="00B24915">
        <w:rPr>
          <w:b/>
          <w:bCs/>
          <w:sz w:val="24"/>
          <w:szCs w:val="24"/>
        </w:rPr>
        <w:t xml:space="preserve"> –</w:t>
      </w:r>
      <w:r>
        <w:rPr>
          <w:b/>
          <w:bCs/>
          <w:sz w:val="24"/>
          <w:szCs w:val="24"/>
        </w:rPr>
        <w:t xml:space="preserve"> 12</w:t>
      </w:r>
      <w:r w:rsidRPr="001E7BC1">
        <w:rPr>
          <w:b/>
          <w:bCs/>
          <w:sz w:val="24"/>
          <w:szCs w:val="24"/>
          <w:vertAlign w:val="superscript"/>
        </w:rPr>
        <w:t>th</w:t>
      </w:r>
      <w:r w:rsidR="00B24915" w:rsidRPr="0007631D">
        <w:rPr>
          <w:b/>
          <w:bCs/>
          <w:sz w:val="24"/>
          <w:szCs w:val="24"/>
        </w:rPr>
        <w:t>, 201</w:t>
      </w:r>
      <w:r w:rsidR="00B24915">
        <w:rPr>
          <w:rFonts w:eastAsia="MS Mincho"/>
          <w:b/>
          <w:bCs/>
          <w:sz w:val="24"/>
          <w:szCs w:val="24"/>
          <w:lang w:eastAsia="ja-JP"/>
        </w:rPr>
        <w:t>9</w:t>
      </w:r>
    </w:p>
    <w:p w14:paraId="58FF087C" w14:textId="69E3F465" w:rsidR="00B24915" w:rsidRPr="0007631D" w:rsidRDefault="001E7BC1" w:rsidP="00B24915">
      <w:pPr>
        <w:spacing w:after="0"/>
        <w:jc w:val="both"/>
        <w:rPr>
          <w:b/>
          <w:sz w:val="24"/>
          <w:szCs w:val="24"/>
          <w:lang w:eastAsia="zh-CN"/>
        </w:rPr>
      </w:pPr>
      <w:r>
        <w:rPr>
          <w:b/>
          <w:sz w:val="24"/>
          <w:szCs w:val="24"/>
        </w:rPr>
        <w:t>Xi</w:t>
      </w:r>
      <w:r w:rsidR="002D69F2">
        <w:rPr>
          <w:b/>
          <w:sz w:val="24"/>
          <w:szCs w:val="24"/>
        </w:rPr>
        <w:t>’</w:t>
      </w:r>
      <w:r>
        <w:rPr>
          <w:b/>
          <w:sz w:val="24"/>
          <w:szCs w:val="24"/>
        </w:rPr>
        <w:t>an</w:t>
      </w:r>
      <w:r w:rsidR="00B24915">
        <w:rPr>
          <w:b/>
          <w:sz w:val="24"/>
          <w:szCs w:val="24"/>
        </w:rPr>
        <w:t xml:space="preserve">, </w:t>
      </w:r>
      <w:r>
        <w:rPr>
          <w:b/>
          <w:sz w:val="24"/>
          <w:szCs w:val="24"/>
        </w:rPr>
        <w:t>China</w:t>
      </w:r>
      <w:r w:rsidR="00B24915">
        <w:rPr>
          <w:b/>
          <w:sz w:val="24"/>
          <w:szCs w:val="24"/>
        </w:rPr>
        <w:t xml:space="preserve"> </w:t>
      </w:r>
    </w:p>
    <w:p w14:paraId="4AF561E7" w14:textId="77777777" w:rsidR="00B24915" w:rsidRPr="001D2540" w:rsidRDefault="00B24915" w:rsidP="00B24915">
      <w:pPr>
        <w:pStyle w:val="Footer"/>
        <w:jc w:val="both"/>
        <w:rPr>
          <w:rFonts w:ascii="Times New Roman" w:hAnsi="Times New Roman"/>
          <w:i w:val="0"/>
          <w:noProof w:val="0"/>
        </w:rPr>
      </w:pPr>
    </w:p>
    <w:p w14:paraId="42B9B821" w14:textId="3AAFA4BC" w:rsidR="00B24915" w:rsidRPr="001D2540" w:rsidRDefault="00B24915" w:rsidP="00B24915">
      <w:pPr>
        <w:tabs>
          <w:tab w:val="left" w:pos="1985"/>
        </w:tabs>
        <w:jc w:val="both"/>
        <w:rPr>
          <w:b/>
          <w:sz w:val="24"/>
        </w:rPr>
      </w:pPr>
      <w:r w:rsidRPr="001D2540">
        <w:rPr>
          <w:b/>
          <w:sz w:val="24"/>
        </w:rPr>
        <w:t>Agenda item:</w:t>
      </w:r>
      <w:r w:rsidRPr="001D2540">
        <w:rPr>
          <w:b/>
          <w:sz w:val="24"/>
        </w:rPr>
        <w:tab/>
      </w:r>
      <w:bookmarkStart w:id="1" w:name="Source"/>
      <w:bookmarkEnd w:id="1"/>
      <w:r w:rsidRPr="001D2540">
        <w:rPr>
          <w:b/>
          <w:sz w:val="24"/>
        </w:rPr>
        <w:t>7.2.6.</w:t>
      </w:r>
      <w:r w:rsidR="001E7BC1">
        <w:rPr>
          <w:b/>
          <w:sz w:val="24"/>
        </w:rPr>
        <w:t>5</w:t>
      </w:r>
    </w:p>
    <w:p w14:paraId="69D9A254" w14:textId="77777777" w:rsidR="00B24915" w:rsidRPr="001D2540" w:rsidRDefault="00B24915" w:rsidP="00B24915">
      <w:pPr>
        <w:tabs>
          <w:tab w:val="left" w:pos="1985"/>
        </w:tabs>
        <w:jc w:val="both"/>
        <w:rPr>
          <w:sz w:val="24"/>
        </w:rPr>
      </w:pPr>
      <w:r w:rsidRPr="001D2540">
        <w:rPr>
          <w:b/>
          <w:sz w:val="24"/>
        </w:rPr>
        <w:t xml:space="preserve">Source: </w:t>
      </w:r>
      <w:r w:rsidRPr="001D2540">
        <w:rPr>
          <w:b/>
          <w:sz w:val="24"/>
        </w:rPr>
        <w:tab/>
      </w:r>
      <w:r w:rsidRPr="001D2540">
        <w:rPr>
          <w:sz w:val="24"/>
        </w:rPr>
        <w:t>Qualcomm Incorporated</w:t>
      </w:r>
    </w:p>
    <w:p w14:paraId="5D355046" w14:textId="352C325E" w:rsidR="00B24915" w:rsidRPr="001D2540" w:rsidRDefault="00B24915" w:rsidP="00B24915">
      <w:pPr>
        <w:ind w:left="1988" w:hanging="1988"/>
        <w:rPr>
          <w:sz w:val="24"/>
        </w:rPr>
      </w:pPr>
      <w:r w:rsidRPr="001D2540">
        <w:rPr>
          <w:b/>
          <w:sz w:val="24"/>
        </w:rPr>
        <w:t>Title:</w:t>
      </w:r>
      <w:r w:rsidRPr="001D2540">
        <w:rPr>
          <w:sz w:val="24"/>
        </w:rPr>
        <w:t xml:space="preserve"> </w:t>
      </w:r>
      <w:r w:rsidRPr="001D2540">
        <w:rPr>
          <w:sz w:val="22"/>
        </w:rPr>
        <w:tab/>
      </w:r>
      <w:r w:rsidRPr="001D2540">
        <w:rPr>
          <w:sz w:val="24"/>
        </w:rPr>
        <w:t>U</w:t>
      </w:r>
      <w:r w:rsidR="001E7BC1">
        <w:rPr>
          <w:sz w:val="24"/>
        </w:rPr>
        <w:t>plink</w:t>
      </w:r>
      <w:r>
        <w:rPr>
          <w:sz w:val="24"/>
        </w:rPr>
        <w:t xml:space="preserve"> inter-</w:t>
      </w:r>
      <w:r w:rsidRPr="001D2540">
        <w:rPr>
          <w:sz w:val="24"/>
        </w:rPr>
        <w:t xml:space="preserve">UE Tx </w:t>
      </w:r>
      <w:r>
        <w:rPr>
          <w:sz w:val="24"/>
        </w:rPr>
        <w:t>M</w:t>
      </w:r>
      <w:r w:rsidRPr="001D2540">
        <w:rPr>
          <w:sz w:val="24"/>
        </w:rPr>
        <w:t>ultiplexing</w:t>
      </w:r>
      <w:r>
        <w:rPr>
          <w:sz w:val="24"/>
        </w:rPr>
        <w:t xml:space="preserve"> and Prioritization</w:t>
      </w:r>
    </w:p>
    <w:p w14:paraId="61556C83" w14:textId="77777777" w:rsidR="00B24915" w:rsidRPr="001D2540" w:rsidRDefault="00B24915" w:rsidP="00B24915">
      <w:pPr>
        <w:ind w:left="1988" w:hanging="1988"/>
        <w:jc w:val="both"/>
        <w:rPr>
          <w:sz w:val="24"/>
        </w:rPr>
      </w:pPr>
      <w:r w:rsidRPr="001D2540">
        <w:rPr>
          <w:b/>
          <w:sz w:val="24"/>
        </w:rPr>
        <w:t>Document for:</w:t>
      </w:r>
      <w:r w:rsidRPr="001D2540">
        <w:rPr>
          <w:sz w:val="24"/>
        </w:rPr>
        <w:tab/>
      </w:r>
      <w:bookmarkStart w:id="2" w:name="DocumentFor"/>
      <w:bookmarkEnd w:id="2"/>
      <w:r w:rsidRPr="001D2540">
        <w:rPr>
          <w:sz w:val="24"/>
        </w:rPr>
        <w:t>Discussion/Decision</w:t>
      </w:r>
    </w:p>
    <w:p w14:paraId="2530CAB0" w14:textId="77777777" w:rsidR="00B24915" w:rsidRPr="001D2540" w:rsidRDefault="00B24915" w:rsidP="00B24915">
      <w:pPr>
        <w:pStyle w:val="Heading1"/>
        <w:rPr>
          <w:rFonts w:ascii="Times New Roman" w:hAnsi="Times New Roman"/>
        </w:rPr>
      </w:pPr>
      <w:r w:rsidRPr="001D2540">
        <w:rPr>
          <w:rFonts w:ascii="Times New Roman" w:hAnsi="Times New Roman"/>
        </w:rPr>
        <w:t>Introduction</w:t>
      </w:r>
    </w:p>
    <w:p w14:paraId="42F964A1" w14:textId="77777777" w:rsidR="009F459B" w:rsidRPr="009A311D" w:rsidRDefault="009F459B" w:rsidP="009F459B">
      <w:pPr>
        <w:tabs>
          <w:tab w:val="num" w:pos="2160"/>
          <w:tab w:val="num" w:pos="2880"/>
        </w:tabs>
        <w:jc w:val="both"/>
        <w:rPr>
          <w:rFonts w:asciiTheme="majorBidi" w:hAnsiTheme="majorBidi" w:cstheme="majorBidi"/>
          <w:bCs/>
          <w:iCs/>
        </w:rPr>
      </w:pPr>
      <w:r w:rsidRPr="009A311D">
        <w:rPr>
          <w:rFonts w:asciiTheme="majorBidi" w:hAnsiTheme="majorBidi" w:cstheme="majorBidi"/>
          <w:bCs/>
          <w:iCs/>
        </w:rPr>
        <w:t>In RANP #83, a new work item on physical layer enhancements for NR URLLC is approved [1]. One of the objectives of this work item is to enhance PUSCH transmission for URLLC as follows:</w:t>
      </w:r>
    </w:p>
    <w:p w14:paraId="0A9D2BDE" w14:textId="77777777" w:rsidR="009F459B" w:rsidRPr="009A311D" w:rsidRDefault="009F459B" w:rsidP="009F459B">
      <w:pPr>
        <w:numPr>
          <w:ilvl w:val="0"/>
          <w:numId w:val="12"/>
        </w:numPr>
        <w:tabs>
          <w:tab w:val="num" w:pos="709"/>
          <w:tab w:val="num" w:pos="2160"/>
        </w:tabs>
        <w:spacing w:after="0"/>
        <w:jc w:val="both"/>
        <w:rPr>
          <w:bCs/>
          <w:i/>
        </w:rPr>
      </w:pPr>
      <w:r w:rsidRPr="009A311D">
        <w:rPr>
          <w:bCs/>
          <w:i/>
        </w:rPr>
        <w:t xml:space="preserve">Specification of enhanced </w:t>
      </w:r>
      <w:r w:rsidRPr="009A311D">
        <w:rPr>
          <w:i/>
          <w:lang w:eastAsia="zh-CN"/>
        </w:rPr>
        <w:t>inter UE Tx prioritization/multiplexing</w:t>
      </w:r>
      <w:r w:rsidRPr="009A311D">
        <w:rPr>
          <w:bCs/>
          <w:i/>
        </w:rPr>
        <w:t xml:space="preserve"> [RAN1]</w:t>
      </w:r>
    </w:p>
    <w:p w14:paraId="4AA89A59" w14:textId="77777777" w:rsidR="009F459B" w:rsidRPr="009A311D" w:rsidRDefault="009F459B" w:rsidP="009F459B">
      <w:pPr>
        <w:numPr>
          <w:ilvl w:val="1"/>
          <w:numId w:val="12"/>
        </w:numPr>
        <w:spacing w:after="0"/>
        <w:jc w:val="both"/>
        <w:rPr>
          <w:bCs/>
          <w:i/>
        </w:rPr>
      </w:pPr>
      <w:r w:rsidRPr="009A311D">
        <w:rPr>
          <w:i/>
          <w:lang w:eastAsia="zh-CN"/>
        </w:rPr>
        <w:t xml:space="preserve">UL cancelation scheme (see section 7.2.1 in TR 38.824) </w:t>
      </w:r>
    </w:p>
    <w:p w14:paraId="413612BC" w14:textId="77777777" w:rsidR="009F459B" w:rsidRPr="009A311D" w:rsidRDefault="009F459B" w:rsidP="009F459B">
      <w:pPr>
        <w:numPr>
          <w:ilvl w:val="1"/>
          <w:numId w:val="12"/>
        </w:numPr>
        <w:spacing w:after="0"/>
        <w:jc w:val="both"/>
        <w:rPr>
          <w:bCs/>
          <w:i/>
        </w:rPr>
      </w:pPr>
      <w:r w:rsidRPr="009A311D">
        <w:rPr>
          <w:i/>
          <w:lang w:eastAsia="zh-CN"/>
        </w:rPr>
        <w:t xml:space="preserve">Enhanced UL power control scheme (see section 7.2.2 in TR 38.824)  </w:t>
      </w:r>
    </w:p>
    <w:p w14:paraId="69EC23CA" w14:textId="52799E4C" w:rsidR="009F459B" w:rsidRPr="009A311D" w:rsidRDefault="009F459B" w:rsidP="00B24915">
      <w:pPr>
        <w:overflowPunct/>
        <w:autoSpaceDE/>
        <w:autoSpaceDN/>
        <w:adjustRightInd/>
        <w:textAlignment w:val="auto"/>
        <w:rPr>
          <w:sz w:val="24"/>
          <w:szCs w:val="24"/>
        </w:rPr>
      </w:pPr>
    </w:p>
    <w:p w14:paraId="1EBAA7F2" w14:textId="22C587C8" w:rsidR="009F459B" w:rsidRPr="009A311D" w:rsidRDefault="009F459B" w:rsidP="00B24915">
      <w:pPr>
        <w:overflowPunct/>
        <w:autoSpaceDE/>
        <w:autoSpaceDN/>
        <w:adjustRightInd/>
        <w:textAlignment w:val="auto"/>
        <w:rPr>
          <w:szCs w:val="22"/>
        </w:rPr>
      </w:pPr>
      <w:r w:rsidRPr="009A311D">
        <w:rPr>
          <w:szCs w:val="22"/>
        </w:rPr>
        <w:t xml:space="preserve">For uplink preemption indication, the following description is given in the </w:t>
      </w:r>
      <w:proofErr w:type="spellStart"/>
      <w:r w:rsidRPr="009A311D">
        <w:rPr>
          <w:szCs w:val="22"/>
        </w:rPr>
        <w:t>eURLLC</w:t>
      </w:r>
      <w:proofErr w:type="spellEnd"/>
      <w:r w:rsidRPr="009A311D">
        <w:rPr>
          <w:szCs w:val="22"/>
        </w:rPr>
        <w:t xml:space="preserve"> TR:</w:t>
      </w:r>
    </w:p>
    <w:p w14:paraId="27D90413" w14:textId="335E3AC8" w:rsidR="009F459B" w:rsidRPr="009A311D" w:rsidRDefault="009F459B" w:rsidP="009F459B">
      <w:pPr>
        <w:spacing w:after="120"/>
        <w:jc w:val="both"/>
        <w:rPr>
          <w:i/>
          <w:lang w:eastAsia="zh-CN"/>
        </w:rPr>
      </w:pPr>
      <w:bookmarkStart w:id="3" w:name="OLE_LINK31"/>
      <w:r w:rsidRPr="009A311D">
        <w:rPr>
          <w:i/>
          <w:lang w:eastAsia="zh-CN"/>
        </w:rPr>
        <w:t>“</w:t>
      </w:r>
      <w:r w:rsidRPr="009A311D">
        <w:rPr>
          <w:rFonts w:hint="eastAsia"/>
          <w:i/>
          <w:lang w:eastAsia="zh-CN"/>
        </w:rPr>
        <w:t>UE UL cancelation mechanisms</w:t>
      </w:r>
      <w:r w:rsidRPr="009A311D">
        <w:rPr>
          <w:i/>
          <w:lang w:eastAsia="zh-CN"/>
        </w:rPr>
        <w:t xml:space="preserve"> </w:t>
      </w:r>
      <w:r w:rsidRPr="009A311D">
        <w:rPr>
          <w:i/>
        </w:rPr>
        <w:t>are</w:t>
      </w:r>
      <w:r w:rsidRPr="009A311D">
        <w:rPr>
          <w:rFonts w:hint="eastAsia"/>
          <w:i/>
        </w:rPr>
        <w:t xml:space="preserve"> considered as one potential enhancement for </w:t>
      </w:r>
      <w:r w:rsidRPr="009A311D">
        <w:rPr>
          <w:i/>
        </w:rPr>
        <w:t>U</w:t>
      </w:r>
      <w:r w:rsidRPr="009A311D">
        <w:rPr>
          <w:rFonts w:hint="eastAsia"/>
          <w:i/>
        </w:rPr>
        <w:t>L inter-UE Tx prioritization/multiplexing</w:t>
      </w:r>
      <w:r w:rsidRPr="009A311D">
        <w:rPr>
          <w:rFonts w:hint="eastAsia"/>
          <w:i/>
          <w:lang w:eastAsia="zh-CN"/>
        </w:rPr>
        <w:t xml:space="preserve"> </w:t>
      </w:r>
      <w:r w:rsidRPr="009A311D">
        <w:rPr>
          <w:i/>
          <w:lang w:eastAsia="zh-CN"/>
        </w:rPr>
        <w:t xml:space="preserve">and </w:t>
      </w:r>
      <w:r w:rsidRPr="009A311D">
        <w:rPr>
          <w:rFonts w:hint="eastAsia"/>
          <w:i/>
          <w:lang w:eastAsia="zh-CN"/>
        </w:rPr>
        <w:t>are studied from several aspects,</w:t>
      </w:r>
      <w:bookmarkEnd w:id="3"/>
      <w:r w:rsidRPr="009A311D">
        <w:rPr>
          <w:rFonts w:hint="eastAsia"/>
          <w:i/>
          <w:lang w:eastAsia="zh-CN"/>
        </w:rPr>
        <w:t xml:space="preserve"> including the potential mechanisms (e.</w:t>
      </w:r>
      <w:r w:rsidRPr="009A311D">
        <w:rPr>
          <w:i/>
          <w:lang w:eastAsia="zh-CN"/>
        </w:rPr>
        <w:t xml:space="preserve">g. UE UL cancelation/pausing indication, UL continuation indication, UL re-scheduling indication), physical channel/signal used for the UL cancelation indication, UE processing timeline for the UL cancelation indication, UE monitoring </w:t>
      </w:r>
      <w:proofErr w:type="spellStart"/>
      <w:r w:rsidRPr="009A311D">
        <w:rPr>
          <w:i/>
          <w:lang w:eastAsia="zh-CN"/>
        </w:rPr>
        <w:t>behaviours</w:t>
      </w:r>
      <w:proofErr w:type="spellEnd"/>
      <w:r w:rsidRPr="009A311D">
        <w:rPr>
          <w:i/>
          <w:lang w:eastAsia="zh-CN"/>
        </w:rPr>
        <w:t xml:space="preserve"> for the UL cancelation indication, UE PDCCH monitoring capability if the UL cancelation indication is by PDCCH, methods to ensure the reliability of the indication for UE UL cancelation. </w:t>
      </w:r>
      <w:r w:rsidRPr="009A311D">
        <w:rPr>
          <w:rFonts w:hint="eastAsia"/>
          <w:i/>
          <w:lang w:eastAsia="zh-CN"/>
        </w:rPr>
        <w:t xml:space="preserve"> </w:t>
      </w:r>
    </w:p>
    <w:p w14:paraId="4B7E26E4" w14:textId="77777777" w:rsidR="009F459B" w:rsidRPr="009A311D" w:rsidRDefault="009F459B" w:rsidP="009F459B">
      <w:pPr>
        <w:spacing w:after="120"/>
        <w:jc w:val="both"/>
        <w:rPr>
          <w:i/>
        </w:rPr>
      </w:pPr>
      <w:r w:rsidRPr="009A311D">
        <w:rPr>
          <w:rFonts w:hint="eastAsia"/>
          <w:i/>
        </w:rPr>
        <w:t xml:space="preserve">Either PDCCH or sequence can be considered </w:t>
      </w:r>
      <w:r w:rsidRPr="009A311D">
        <w:rPr>
          <w:i/>
        </w:rPr>
        <w:t xml:space="preserve">as potential options </w:t>
      </w:r>
      <w:r w:rsidRPr="009A311D">
        <w:rPr>
          <w:rFonts w:hint="eastAsia"/>
          <w:i/>
        </w:rPr>
        <w:t>for the UL cancelation indication. If PDCCH is used, either group common DCI or UE-specific DCI can be considered</w:t>
      </w:r>
      <w:r w:rsidRPr="009A311D">
        <w:rPr>
          <w:i/>
        </w:rPr>
        <w:t xml:space="preserve"> as potential options</w:t>
      </w:r>
      <w:r w:rsidRPr="009A311D">
        <w:rPr>
          <w:rFonts w:hint="eastAsia"/>
          <w:i/>
        </w:rPr>
        <w:t xml:space="preserve">. If sequence is used, either group common sequence or UE-specific sequence can be considered. </w:t>
      </w:r>
    </w:p>
    <w:p w14:paraId="41A6D870" w14:textId="77777777" w:rsidR="009F459B" w:rsidRPr="009A311D" w:rsidRDefault="009F459B" w:rsidP="009F459B">
      <w:pPr>
        <w:spacing w:after="120"/>
        <w:jc w:val="both"/>
        <w:rPr>
          <w:i/>
        </w:rPr>
      </w:pPr>
      <w:r w:rsidRPr="009A311D">
        <w:rPr>
          <w:rFonts w:hint="eastAsia"/>
          <w:i/>
        </w:rPr>
        <w:t xml:space="preserve">The monitoring periodicity for the UL cancelation indication should be configurable by the </w:t>
      </w:r>
      <w:proofErr w:type="spellStart"/>
      <w:r w:rsidRPr="009A311D">
        <w:rPr>
          <w:rFonts w:hint="eastAsia"/>
          <w:i/>
        </w:rPr>
        <w:t>gNB</w:t>
      </w:r>
      <w:proofErr w:type="spellEnd"/>
      <w:r w:rsidRPr="009A311D">
        <w:rPr>
          <w:rFonts w:hint="eastAsia"/>
          <w:i/>
        </w:rPr>
        <w:t xml:space="preserve"> and UE supporting UL cancelation indication should be able to support more than one monitoring occasions for the UL cancelation indication in a slot.</w:t>
      </w:r>
      <w:r w:rsidRPr="009A311D">
        <w:rPr>
          <w:i/>
        </w:rPr>
        <w:t xml:space="preserve"> </w:t>
      </w:r>
      <w:r w:rsidRPr="009A311D">
        <w:rPr>
          <w:rFonts w:hint="eastAsia"/>
          <w:i/>
        </w:rPr>
        <w:t xml:space="preserve">If PDCCH is used, whether the UE PDCCH monitoring capability (number of CCEs/BDs per slot) should be increased is to be </w:t>
      </w:r>
      <w:r w:rsidRPr="009A311D">
        <w:rPr>
          <w:i/>
        </w:rPr>
        <w:t>further</w:t>
      </w:r>
      <w:r w:rsidRPr="009A311D">
        <w:rPr>
          <w:rFonts w:hint="eastAsia"/>
          <w:i/>
        </w:rPr>
        <w:t xml:space="preserve"> investigated. </w:t>
      </w:r>
    </w:p>
    <w:p w14:paraId="38CA11D6" w14:textId="77777777" w:rsidR="009F459B" w:rsidRPr="009A311D" w:rsidRDefault="009F459B" w:rsidP="009F459B">
      <w:pPr>
        <w:spacing w:after="120"/>
        <w:jc w:val="both"/>
        <w:rPr>
          <w:i/>
        </w:rPr>
      </w:pPr>
      <w:r w:rsidRPr="009A311D">
        <w:rPr>
          <w:i/>
        </w:rPr>
        <w:t xml:space="preserve">The </w:t>
      </w:r>
      <w:r w:rsidRPr="009A311D">
        <w:rPr>
          <w:rFonts w:hint="eastAsia"/>
          <w:i/>
        </w:rPr>
        <w:t xml:space="preserve">UE </w:t>
      </w:r>
      <w:r w:rsidRPr="009A311D">
        <w:rPr>
          <w:i/>
        </w:rPr>
        <w:t xml:space="preserve">processing </w:t>
      </w:r>
      <w:r w:rsidRPr="009A311D">
        <w:rPr>
          <w:rFonts w:hint="eastAsia"/>
          <w:i/>
        </w:rPr>
        <w:t xml:space="preserve">time </w:t>
      </w:r>
      <w:r w:rsidRPr="009A311D">
        <w:rPr>
          <w:i/>
        </w:rPr>
        <w:t>for UL cancelation indication</w:t>
      </w:r>
      <w:r w:rsidRPr="009A311D">
        <w:rPr>
          <w:rFonts w:hint="eastAsia"/>
          <w:i/>
        </w:rPr>
        <w:t xml:space="preserve"> should be equal or </w:t>
      </w:r>
      <w:r w:rsidRPr="009A311D">
        <w:rPr>
          <w:i/>
        </w:rPr>
        <w:t>shorter than N2 defined in Rel-15</w:t>
      </w:r>
      <w:r w:rsidRPr="009A311D">
        <w:rPr>
          <w:rFonts w:hint="eastAsia"/>
          <w:i/>
        </w:rPr>
        <w:t xml:space="preserve"> UE capability#2. </w:t>
      </w:r>
    </w:p>
    <w:p w14:paraId="3B1B0DB8" w14:textId="2E74ADCD" w:rsidR="009F459B" w:rsidRPr="009A311D" w:rsidRDefault="009F459B" w:rsidP="009F459B">
      <w:pPr>
        <w:spacing w:after="120"/>
        <w:jc w:val="both"/>
        <w:rPr>
          <w:i/>
        </w:rPr>
      </w:pPr>
      <w:r w:rsidRPr="009A311D">
        <w:rPr>
          <w:rFonts w:hint="eastAsia"/>
          <w:i/>
        </w:rPr>
        <w:t xml:space="preserve">Upon detecting an UL cancelation indication, UE cancels the corresponding UL transmission. The corresponding UL transmission may </w:t>
      </w:r>
      <w:r w:rsidRPr="009A311D">
        <w:rPr>
          <w:i/>
        </w:rPr>
        <w:t>include</w:t>
      </w:r>
      <w:r w:rsidRPr="009A311D">
        <w:rPr>
          <w:rFonts w:hint="eastAsia"/>
          <w:i/>
        </w:rPr>
        <w:t xml:space="preserve"> an on-going UL </w:t>
      </w:r>
      <w:r w:rsidRPr="009A311D">
        <w:rPr>
          <w:i/>
        </w:rPr>
        <w:t>transmission</w:t>
      </w:r>
      <w:r w:rsidRPr="009A311D">
        <w:rPr>
          <w:rFonts w:hint="eastAsia"/>
          <w:i/>
        </w:rPr>
        <w:t xml:space="preserve">, or an UL </w:t>
      </w:r>
      <w:r w:rsidRPr="009A311D">
        <w:rPr>
          <w:i/>
        </w:rPr>
        <w:t>transmission</w:t>
      </w:r>
      <w:r w:rsidRPr="009A311D">
        <w:rPr>
          <w:rFonts w:hint="eastAsia"/>
          <w:i/>
        </w:rPr>
        <w:t xml:space="preserve"> that has not been started. After cancelation, </w:t>
      </w:r>
      <w:r w:rsidRPr="009A311D">
        <w:rPr>
          <w:i/>
        </w:rPr>
        <w:t>the UE may resume</w:t>
      </w:r>
      <w:r w:rsidRPr="009A311D">
        <w:rPr>
          <w:rFonts w:hint="eastAsia"/>
          <w:i/>
        </w:rPr>
        <w:t xml:space="preserve"> the transmission afterward</w:t>
      </w:r>
      <w:r w:rsidRPr="009A311D">
        <w:rPr>
          <w:i/>
        </w:rPr>
        <w:t xml:space="preserve">s as one </w:t>
      </w:r>
      <w:proofErr w:type="gramStart"/>
      <w:r w:rsidRPr="009A311D">
        <w:rPr>
          <w:i/>
        </w:rPr>
        <w:t>option, or</w:t>
      </w:r>
      <w:proofErr w:type="gramEnd"/>
      <w:r w:rsidRPr="009A311D">
        <w:rPr>
          <w:i/>
        </w:rPr>
        <w:t xml:space="preserve"> may not resume the transmission afterwards as another option.”</w:t>
      </w:r>
    </w:p>
    <w:p w14:paraId="4D3C5FC6" w14:textId="203301A7" w:rsidR="006A7EB7" w:rsidRPr="009A311D" w:rsidRDefault="006A7EB7" w:rsidP="009F459B">
      <w:pPr>
        <w:spacing w:after="120"/>
        <w:jc w:val="both"/>
        <w:rPr>
          <w:i/>
        </w:rPr>
      </w:pPr>
    </w:p>
    <w:p w14:paraId="5FD32B86" w14:textId="6C20C673" w:rsidR="006A7EB7" w:rsidRPr="009A311D" w:rsidRDefault="006A7EB7" w:rsidP="009F459B">
      <w:pPr>
        <w:spacing w:after="120"/>
        <w:jc w:val="both"/>
      </w:pPr>
      <w:r w:rsidRPr="009A311D">
        <w:t xml:space="preserve">In this contribution paper, we provide some design details </w:t>
      </w:r>
      <w:r w:rsidR="005B6DF3" w:rsidRPr="009A311D">
        <w:t>with the focus on the following open items:</w:t>
      </w:r>
    </w:p>
    <w:p w14:paraId="406A1021" w14:textId="04A424F7" w:rsidR="005B6DF3" w:rsidRPr="009A311D" w:rsidRDefault="00596FF9" w:rsidP="005B6DF3">
      <w:pPr>
        <w:pStyle w:val="ListParagraph"/>
        <w:numPr>
          <w:ilvl w:val="0"/>
          <w:numId w:val="13"/>
        </w:numPr>
        <w:spacing w:after="120"/>
        <w:jc w:val="both"/>
        <w:rPr>
          <w:rFonts w:ascii="Times New Roman" w:hAnsi="Times New Roman"/>
          <w:sz w:val="20"/>
        </w:rPr>
      </w:pPr>
      <w:r w:rsidRPr="009A311D">
        <w:rPr>
          <w:rFonts w:ascii="Times New Roman" w:hAnsi="Times New Roman"/>
          <w:sz w:val="20"/>
        </w:rPr>
        <w:t xml:space="preserve">Physical channel used to indicate preemption </w:t>
      </w:r>
    </w:p>
    <w:p w14:paraId="4D501222" w14:textId="32A8CAFA" w:rsidR="00596FF9" w:rsidRPr="009A311D" w:rsidRDefault="00596FF9" w:rsidP="005B6DF3">
      <w:pPr>
        <w:pStyle w:val="ListParagraph"/>
        <w:numPr>
          <w:ilvl w:val="0"/>
          <w:numId w:val="13"/>
        </w:numPr>
        <w:spacing w:after="120"/>
        <w:jc w:val="both"/>
        <w:rPr>
          <w:rFonts w:ascii="Times New Roman" w:hAnsi="Times New Roman"/>
          <w:sz w:val="20"/>
        </w:rPr>
      </w:pPr>
      <w:r w:rsidRPr="009A311D">
        <w:rPr>
          <w:rFonts w:ascii="Times New Roman" w:hAnsi="Times New Roman"/>
          <w:sz w:val="20"/>
        </w:rPr>
        <w:t>Monitoring capability for ULPI</w:t>
      </w:r>
    </w:p>
    <w:p w14:paraId="107F9631" w14:textId="071CA5A2" w:rsidR="00596FF9" w:rsidRPr="009A311D" w:rsidRDefault="00596FF9" w:rsidP="005B6DF3">
      <w:pPr>
        <w:pStyle w:val="ListParagraph"/>
        <w:numPr>
          <w:ilvl w:val="0"/>
          <w:numId w:val="13"/>
        </w:numPr>
        <w:spacing w:after="120"/>
        <w:jc w:val="both"/>
        <w:rPr>
          <w:rFonts w:ascii="Times New Roman" w:hAnsi="Times New Roman"/>
          <w:sz w:val="20"/>
        </w:rPr>
      </w:pPr>
      <w:r w:rsidRPr="009A311D">
        <w:rPr>
          <w:rFonts w:ascii="Times New Roman" w:hAnsi="Times New Roman"/>
          <w:sz w:val="20"/>
        </w:rPr>
        <w:t>Processing timeline for ULPI</w:t>
      </w:r>
    </w:p>
    <w:p w14:paraId="710AEC86" w14:textId="0113E649" w:rsidR="00596FF9" w:rsidRPr="009A311D" w:rsidRDefault="00596FF9" w:rsidP="005B6DF3">
      <w:pPr>
        <w:pStyle w:val="ListParagraph"/>
        <w:numPr>
          <w:ilvl w:val="0"/>
          <w:numId w:val="13"/>
        </w:numPr>
        <w:spacing w:after="120"/>
        <w:jc w:val="both"/>
        <w:rPr>
          <w:rFonts w:ascii="Times New Roman" w:hAnsi="Times New Roman"/>
          <w:sz w:val="20"/>
        </w:rPr>
      </w:pPr>
      <w:r w:rsidRPr="009A311D">
        <w:rPr>
          <w:rFonts w:ascii="Times New Roman" w:hAnsi="Times New Roman"/>
          <w:sz w:val="20"/>
        </w:rPr>
        <w:t xml:space="preserve">Resuming or dropping after preemption </w:t>
      </w:r>
    </w:p>
    <w:p w14:paraId="03EA82E6" w14:textId="73D4AF75" w:rsidR="00B24915" w:rsidRPr="009A311D" w:rsidRDefault="00596FF9" w:rsidP="00596FF9">
      <w:pPr>
        <w:pStyle w:val="ListParagraph"/>
        <w:numPr>
          <w:ilvl w:val="0"/>
          <w:numId w:val="13"/>
        </w:numPr>
        <w:spacing w:after="120"/>
        <w:jc w:val="both"/>
        <w:rPr>
          <w:rFonts w:ascii="Times New Roman" w:hAnsi="Times New Roman"/>
          <w:sz w:val="20"/>
        </w:rPr>
      </w:pPr>
      <w:r w:rsidRPr="009A311D">
        <w:rPr>
          <w:rFonts w:ascii="Times New Roman" w:hAnsi="Times New Roman"/>
          <w:sz w:val="20"/>
        </w:rPr>
        <w:t>When should the ULPI be monitored?</w:t>
      </w:r>
    </w:p>
    <w:p w14:paraId="56AC70F1" w14:textId="34F938BE" w:rsidR="00B24915" w:rsidRPr="001D2540" w:rsidRDefault="009114AE" w:rsidP="00B24915">
      <w:pPr>
        <w:pStyle w:val="Heading1"/>
        <w:rPr>
          <w:rFonts w:ascii="Times New Roman" w:hAnsi="Times New Roman"/>
          <w:lang w:eastAsia="ko-KR"/>
        </w:rPr>
      </w:pPr>
      <w:r>
        <w:rPr>
          <w:rFonts w:ascii="Times New Roman" w:hAnsi="Times New Roman"/>
          <w:lang w:eastAsia="ko-KR"/>
        </w:rPr>
        <w:lastRenderedPageBreak/>
        <w:t>P</w:t>
      </w:r>
      <w:r w:rsidR="004049BD">
        <w:rPr>
          <w:rFonts w:ascii="Times New Roman" w:hAnsi="Times New Roman"/>
          <w:lang w:eastAsia="ko-KR"/>
        </w:rPr>
        <w:t>re-</w:t>
      </w:r>
      <w:r w:rsidR="0092434E">
        <w:rPr>
          <w:rFonts w:ascii="Times New Roman" w:hAnsi="Times New Roman"/>
          <w:lang w:eastAsia="ko-KR"/>
        </w:rPr>
        <w:t>e</w:t>
      </w:r>
      <w:r w:rsidR="004049BD">
        <w:rPr>
          <w:rFonts w:ascii="Times New Roman" w:hAnsi="Times New Roman"/>
          <w:lang w:eastAsia="ko-KR"/>
        </w:rPr>
        <w:t xml:space="preserve">mption Indication for Uplink Multiplexing </w:t>
      </w:r>
    </w:p>
    <w:p w14:paraId="0268147C" w14:textId="5844226A" w:rsidR="004049BD" w:rsidRPr="004049BD" w:rsidRDefault="004049BD" w:rsidP="004049BD">
      <w:pPr>
        <w:pStyle w:val="Heading2"/>
        <w:rPr>
          <w:rFonts w:ascii="Times New Roman" w:hAnsi="Times New Roman"/>
          <w:lang w:eastAsia="ko-KR"/>
        </w:rPr>
      </w:pPr>
      <w:r w:rsidRPr="004049BD">
        <w:rPr>
          <w:rFonts w:ascii="Times New Roman" w:hAnsi="Times New Roman"/>
          <w:lang w:eastAsia="ko-KR"/>
        </w:rPr>
        <w:t>U</w:t>
      </w:r>
      <w:r w:rsidR="0092434E">
        <w:rPr>
          <w:rFonts w:ascii="Times New Roman" w:hAnsi="Times New Roman"/>
          <w:lang w:eastAsia="ko-KR"/>
        </w:rPr>
        <w:t>plink Pre-emption Indication</w:t>
      </w:r>
      <w:r w:rsidRPr="004049BD">
        <w:rPr>
          <w:rFonts w:ascii="Times New Roman" w:hAnsi="Times New Roman"/>
          <w:lang w:eastAsia="ko-KR"/>
        </w:rPr>
        <w:t xml:space="preserve"> Signalling </w:t>
      </w:r>
    </w:p>
    <w:p w14:paraId="745D55AE" w14:textId="6ED4B1D8" w:rsidR="006143C9" w:rsidRPr="009A311D" w:rsidRDefault="006143C9" w:rsidP="00B24915">
      <w:pPr>
        <w:jc w:val="both"/>
        <w:rPr>
          <w:szCs w:val="24"/>
          <w:lang w:val="en-GB" w:eastAsia="ko-KR"/>
        </w:rPr>
      </w:pPr>
      <w:r w:rsidRPr="009A311D">
        <w:rPr>
          <w:szCs w:val="24"/>
          <w:lang w:val="en-GB" w:eastAsia="ko-KR"/>
        </w:rPr>
        <w:t xml:space="preserve">As discussed during the study item phase, there are multiple ways to indicate </w:t>
      </w:r>
      <w:r w:rsidR="002B6F56">
        <w:rPr>
          <w:szCs w:val="24"/>
          <w:lang w:val="en-GB" w:eastAsia="ko-KR"/>
        </w:rPr>
        <w:t xml:space="preserve">to the users which </w:t>
      </w:r>
      <w:r w:rsidRPr="009A311D">
        <w:rPr>
          <w:szCs w:val="24"/>
          <w:lang w:val="en-GB" w:eastAsia="ko-KR"/>
        </w:rPr>
        <w:t xml:space="preserve">resources should be pre-empted: (1) PDCCH based ULPI or (2) sequence-based ULPI. </w:t>
      </w:r>
      <w:r w:rsidR="00812D50">
        <w:rPr>
          <w:szCs w:val="24"/>
          <w:lang w:val="en-GB" w:eastAsia="ko-KR"/>
        </w:rPr>
        <w:t>T</w:t>
      </w:r>
      <w:r w:rsidRPr="009A311D">
        <w:rPr>
          <w:szCs w:val="24"/>
          <w:lang w:val="en-GB" w:eastAsia="ko-KR"/>
        </w:rPr>
        <w:t>he first class of schemes can</w:t>
      </w:r>
      <w:r w:rsidR="00812D50">
        <w:rPr>
          <w:szCs w:val="24"/>
          <w:lang w:val="en-GB" w:eastAsia="ko-KR"/>
        </w:rPr>
        <w:t xml:space="preserve"> further</w:t>
      </w:r>
      <w:r w:rsidRPr="009A311D">
        <w:rPr>
          <w:szCs w:val="24"/>
          <w:lang w:val="en-GB" w:eastAsia="ko-KR"/>
        </w:rPr>
        <w:t xml:space="preserve"> be categorized as follows: group-common PDCCH or UE-specific PDCCH</w:t>
      </w:r>
      <w:r w:rsidR="009E2097" w:rsidRPr="009A311D">
        <w:rPr>
          <w:szCs w:val="24"/>
          <w:lang w:val="en-GB" w:eastAsia="ko-KR"/>
        </w:rPr>
        <w:t>, which itself can be split into UE-specific ULPI and re-scheduling PDCCH.</w:t>
      </w:r>
    </w:p>
    <w:p w14:paraId="1D166F46" w14:textId="03D4F06E" w:rsidR="006143C9" w:rsidRPr="009A311D" w:rsidRDefault="006143C9" w:rsidP="00B24915">
      <w:pPr>
        <w:jc w:val="both"/>
        <w:rPr>
          <w:szCs w:val="24"/>
          <w:lang w:val="en-GB" w:eastAsia="ko-KR"/>
        </w:rPr>
      </w:pPr>
      <w:r w:rsidRPr="009A311D">
        <w:rPr>
          <w:szCs w:val="24"/>
          <w:lang w:val="en-GB" w:eastAsia="ko-KR"/>
        </w:rPr>
        <w:t xml:space="preserve">The benefit of (1) over (2) is </w:t>
      </w:r>
      <w:r w:rsidR="001A0165" w:rsidRPr="009A311D">
        <w:rPr>
          <w:szCs w:val="24"/>
          <w:lang w:val="en-GB" w:eastAsia="ko-KR"/>
        </w:rPr>
        <w:t>four</w:t>
      </w:r>
      <w:r w:rsidRPr="009A311D">
        <w:rPr>
          <w:szCs w:val="24"/>
          <w:lang w:val="en-GB" w:eastAsia="ko-KR"/>
        </w:rPr>
        <w:t xml:space="preserve">fold: First, PDCCH based ULPI does not require introducing a new channel; this is </w:t>
      </w:r>
      <w:r w:rsidR="002B129A" w:rsidRPr="009A311D">
        <w:rPr>
          <w:szCs w:val="24"/>
          <w:lang w:val="en-GB" w:eastAsia="ko-KR"/>
        </w:rPr>
        <w:t>the</w:t>
      </w:r>
      <w:r w:rsidRPr="009A311D">
        <w:rPr>
          <w:szCs w:val="24"/>
          <w:lang w:val="en-GB" w:eastAsia="ko-KR"/>
        </w:rPr>
        <w:t xml:space="preserve"> case for sequence-based indication. Second, PDCCH based ULPI allows for more precise </w:t>
      </w:r>
      <w:r w:rsidR="001A0165" w:rsidRPr="009A311D">
        <w:rPr>
          <w:szCs w:val="24"/>
          <w:lang w:val="en-GB" w:eastAsia="ko-KR"/>
        </w:rPr>
        <w:t xml:space="preserve">pre-emption </w:t>
      </w:r>
      <w:r w:rsidRPr="009A311D">
        <w:rPr>
          <w:szCs w:val="24"/>
          <w:lang w:val="en-GB" w:eastAsia="ko-KR"/>
        </w:rPr>
        <w:t xml:space="preserve">indication by conveying a larger payload size as compared to the sequence-based indication. Third, the PDSCH rate-matching can be done </w:t>
      </w:r>
      <w:r w:rsidR="001A0165" w:rsidRPr="009A311D">
        <w:rPr>
          <w:szCs w:val="24"/>
          <w:lang w:val="en-GB" w:eastAsia="ko-KR"/>
        </w:rPr>
        <w:t>by following the</w:t>
      </w:r>
      <w:r w:rsidRPr="009A311D">
        <w:rPr>
          <w:szCs w:val="24"/>
          <w:lang w:val="en-GB" w:eastAsia="ko-KR"/>
        </w:rPr>
        <w:t xml:space="preserve"> Rel. 15 </w:t>
      </w:r>
      <w:r w:rsidR="001A0165" w:rsidRPr="009A311D">
        <w:rPr>
          <w:szCs w:val="24"/>
          <w:lang w:val="en-GB" w:eastAsia="ko-KR"/>
        </w:rPr>
        <w:t xml:space="preserve">NR </w:t>
      </w:r>
      <w:r w:rsidRPr="009A311D">
        <w:rPr>
          <w:szCs w:val="24"/>
          <w:lang w:val="en-GB" w:eastAsia="ko-KR"/>
        </w:rPr>
        <w:t>design without any additional specification effort if the PDCCH based ULPI is adopted</w:t>
      </w:r>
      <w:r w:rsidR="001A0165" w:rsidRPr="009A311D">
        <w:rPr>
          <w:szCs w:val="24"/>
          <w:lang w:val="en-GB" w:eastAsia="ko-KR"/>
        </w:rPr>
        <w:t>, and (4) as will be discussed later in this section, PDCCH based indication gives a way for cross-carrier pre-emption indication.</w:t>
      </w:r>
      <w:r w:rsidRPr="009A311D">
        <w:rPr>
          <w:szCs w:val="24"/>
          <w:lang w:val="en-GB" w:eastAsia="ko-KR"/>
        </w:rPr>
        <w:t xml:space="preserve"> </w:t>
      </w:r>
    </w:p>
    <w:p w14:paraId="5E990523" w14:textId="033C9408" w:rsidR="006143C9" w:rsidRPr="009A311D" w:rsidRDefault="006143C9" w:rsidP="00B24915">
      <w:pPr>
        <w:jc w:val="both"/>
        <w:rPr>
          <w:b/>
          <w:szCs w:val="24"/>
          <w:lang w:val="en-GB" w:eastAsia="ko-KR"/>
        </w:rPr>
      </w:pPr>
      <w:r w:rsidRPr="009A311D">
        <w:rPr>
          <w:b/>
          <w:szCs w:val="24"/>
          <w:lang w:val="en-GB" w:eastAsia="ko-KR"/>
        </w:rPr>
        <w:t>Observation 1:</w:t>
      </w:r>
      <w:r w:rsidRPr="009A311D">
        <w:rPr>
          <w:szCs w:val="24"/>
          <w:lang w:val="en-GB" w:eastAsia="ko-KR"/>
        </w:rPr>
        <w:t xml:space="preserve"> </w:t>
      </w:r>
      <w:r w:rsidRPr="009A311D">
        <w:rPr>
          <w:b/>
          <w:szCs w:val="24"/>
          <w:lang w:val="en-GB" w:eastAsia="ko-KR"/>
        </w:rPr>
        <w:t>As compared to sequence-based ULPI, PDCCH based ULPI is more desirable since it: (1) does not require introducing a new channel, (2) provides a larger pre-emption accuracy by conveying a larger payload, (3) leads to a rate-matching behaviour as that of the NR Rel. 15</w:t>
      </w:r>
      <w:r w:rsidR="001A0165" w:rsidRPr="009A311D">
        <w:rPr>
          <w:b/>
          <w:szCs w:val="24"/>
          <w:lang w:val="en-GB" w:eastAsia="ko-KR"/>
        </w:rPr>
        <w:t xml:space="preserve">, and (4) gives a way for enabling cross-carrier pre-emption indication. </w:t>
      </w:r>
    </w:p>
    <w:p w14:paraId="4607AB82" w14:textId="5CD1ECF6" w:rsidR="001A0165" w:rsidRPr="009A311D" w:rsidRDefault="001A0165" w:rsidP="00B24915">
      <w:pPr>
        <w:jc w:val="both"/>
        <w:rPr>
          <w:b/>
          <w:szCs w:val="24"/>
          <w:lang w:val="en-GB" w:eastAsia="ko-KR"/>
        </w:rPr>
      </w:pPr>
      <w:r w:rsidRPr="009A311D">
        <w:rPr>
          <w:b/>
          <w:szCs w:val="24"/>
          <w:lang w:val="en-GB" w:eastAsia="ko-KR"/>
        </w:rPr>
        <w:t xml:space="preserve">Proposal 1: The sequence-based ULPI is not supported in Rel. 16 NR </w:t>
      </w:r>
      <w:proofErr w:type="spellStart"/>
      <w:r w:rsidRPr="009A311D">
        <w:rPr>
          <w:b/>
          <w:szCs w:val="24"/>
          <w:lang w:val="en-GB" w:eastAsia="ko-KR"/>
        </w:rPr>
        <w:t>eURLLC</w:t>
      </w:r>
      <w:proofErr w:type="spellEnd"/>
      <w:r w:rsidRPr="009A311D">
        <w:rPr>
          <w:b/>
          <w:szCs w:val="24"/>
          <w:lang w:val="en-GB" w:eastAsia="ko-KR"/>
        </w:rPr>
        <w:t>.</w:t>
      </w:r>
    </w:p>
    <w:p w14:paraId="36A7298D" w14:textId="141326E3" w:rsidR="008A267E" w:rsidRPr="009A311D" w:rsidRDefault="009E2097" w:rsidP="00B24915">
      <w:pPr>
        <w:jc w:val="both"/>
        <w:rPr>
          <w:szCs w:val="24"/>
          <w:lang w:val="en-GB" w:eastAsia="ko-KR"/>
        </w:rPr>
      </w:pPr>
      <w:r w:rsidRPr="009A311D">
        <w:rPr>
          <w:szCs w:val="24"/>
          <w:lang w:val="en-GB" w:eastAsia="ko-KR"/>
        </w:rPr>
        <w:t xml:space="preserve">Next, we focus on the PDCCH-based uplink pre-emption indication. To decide the details of the signalling, it should first be highlighted that </w:t>
      </w:r>
      <w:r w:rsidR="00BD7BFD" w:rsidRPr="009A311D">
        <w:rPr>
          <w:szCs w:val="24"/>
          <w:lang w:val="en-GB" w:eastAsia="ko-KR"/>
        </w:rPr>
        <w:t xml:space="preserve">the </w:t>
      </w:r>
      <w:r w:rsidRPr="009A311D">
        <w:rPr>
          <w:szCs w:val="24"/>
          <w:lang w:val="en-GB" w:eastAsia="ko-KR"/>
        </w:rPr>
        <w:t xml:space="preserve">UE should be </w:t>
      </w:r>
      <w:r w:rsidR="00EA4239" w:rsidRPr="009A311D">
        <w:rPr>
          <w:szCs w:val="24"/>
          <w:lang w:val="en-GB" w:eastAsia="ko-KR"/>
        </w:rPr>
        <w:t xml:space="preserve">able to decode and apply </w:t>
      </w:r>
      <w:r w:rsidR="00BD7BFD" w:rsidRPr="009A311D">
        <w:rPr>
          <w:szCs w:val="24"/>
          <w:lang w:val="en-GB" w:eastAsia="ko-KR"/>
        </w:rPr>
        <w:t>the uplink PI command</w:t>
      </w:r>
      <w:r w:rsidR="00EA4239" w:rsidRPr="009A311D">
        <w:rPr>
          <w:szCs w:val="24"/>
          <w:lang w:val="en-GB" w:eastAsia="ko-KR"/>
        </w:rPr>
        <w:t xml:space="preserve"> as quickly as possible. Further, to the extent possible, a small number of resources should be used for this purpose. </w:t>
      </w:r>
    </w:p>
    <w:p w14:paraId="0EF9EBF5" w14:textId="6C52CA4E" w:rsidR="00EA4239" w:rsidRPr="009A311D" w:rsidRDefault="00EA4239" w:rsidP="00B24915">
      <w:pPr>
        <w:jc w:val="both"/>
        <w:rPr>
          <w:szCs w:val="24"/>
          <w:lang w:val="en-GB" w:eastAsia="ko-KR"/>
        </w:rPr>
      </w:pPr>
      <w:r w:rsidRPr="009A311D">
        <w:rPr>
          <w:szCs w:val="24"/>
          <w:lang w:val="en-GB" w:eastAsia="ko-KR"/>
        </w:rPr>
        <w:t xml:space="preserve">Considering the abovementioned objectives, the group-common PDCCH requires a smaller number of resources for indication as compared to UE-specific PDCCH. Further, the re-scheduling PDCCH requires the full control channel flexibility, e.g., in terms of the number of candidates, which makes it more challenging to decode. As an example, consider a UE that supports capability #1 PUSCH preparation timeline. If there are URLLC users that can support capability #2 PUSCH preparation timeline in the same cell, the first UE cannot decode the re-scheduling DCI and apply it at the right time. For this reason, the requirements for ULPI PDCCH decoding should be kept low.  </w:t>
      </w:r>
    </w:p>
    <w:p w14:paraId="7CD2671B" w14:textId="40B34E0C" w:rsidR="00EA4239" w:rsidRPr="009A311D" w:rsidRDefault="00EA4239" w:rsidP="00EA4239">
      <w:pPr>
        <w:spacing w:after="120"/>
        <w:jc w:val="both"/>
        <w:rPr>
          <w:b/>
        </w:rPr>
      </w:pPr>
      <w:r w:rsidRPr="009A311D">
        <w:rPr>
          <w:b/>
        </w:rPr>
        <w:t xml:space="preserve">Proposal </w:t>
      </w:r>
      <w:r w:rsidR="001A0165" w:rsidRPr="009A311D">
        <w:rPr>
          <w:b/>
        </w:rPr>
        <w:t>2</w:t>
      </w:r>
      <w:r w:rsidRPr="009A311D">
        <w:rPr>
          <w:b/>
        </w:rPr>
        <w:t xml:space="preserve">: A Group-common PDCCH is used for indicating the uplink preemption indication. </w:t>
      </w:r>
    </w:p>
    <w:p w14:paraId="2517045D" w14:textId="0AAB0DEE" w:rsidR="00EA4239" w:rsidRPr="009A311D" w:rsidRDefault="00EA4239" w:rsidP="00EA4239">
      <w:pPr>
        <w:jc w:val="both"/>
        <w:rPr>
          <w:rFonts w:eastAsia="Times New Roman"/>
          <w:b/>
          <w:lang w:val="en-GB" w:eastAsia="zh-CN"/>
        </w:rPr>
      </w:pPr>
      <w:r w:rsidRPr="009A311D">
        <w:rPr>
          <w:rFonts w:eastAsia="Times New Roman"/>
          <w:b/>
          <w:lang w:val="en-GB" w:eastAsia="zh-CN"/>
        </w:rPr>
        <w:t xml:space="preserve">Proposal </w:t>
      </w:r>
      <w:r w:rsidR="001A0165" w:rsidRPr="009A311D">
        <w:rPr>
          <w:rFonts w:eastAsia="Times New Roman"/>
          <w:b/>
          <w:lang w:val="en-GB" w:eastAsia="zh-CN"/>
        </w:rPr>
        <w:t>3</w:t>
      </w:r>
      <w:r w:rsidRPr="009A311D">
        <w:rPr>
          <w:rFonts w:eastAsia="Times New Roman"/>
          <w:b/>
          <w:lang w:val="en-GB" w:eastAsia="zh-CN"/>
        </w:rPr>
        <w:t xml:space="preserve">: The </w:t>
      </w:r>
      <w:r w:rsidR="001A0165" w:rsidRPr="009A311D">
        <w:rPr>
          <w:rFonts w:eastAsia="Times New Roman"/>
          <w:b/>
          <w:lang w:val="en-GB" w:eastAsia="zh-CN"/>
        </w:rPr>
        <w:t xml:space="preserve">minimum </w:t>
      </w:r>
      <w:r w:rsidRPr="009A311D">
        <w:rPr>
          <w:rFonts w:eastAsia="Times New Roman"/>
          <w:b/>
          <w:lang w:val="en-GB" w:eastAsia="zh-CN"/>
        </w:rPr>
        <w:t xml:space="preserve">processing timeline for ULPI is equal to the PUSCH preparation timeline under capability 2. </w:t>
      </w:r>
    </w:p>
    <w:p w14:paraId="792F884B" w14:textId="03B09B4C" w:rsidR="002E0AAF" w:rsidRPr="009A311D" w:rsidRDefault="00EA4239" w:rsidP="00B11AFD">
      <w:pPr>
        <w:jc w:val="both"/>
        <w:rPr>
          <w:rFonts w:eastAsia="Times New Roman"/>
          <w:b/>
          <w:lang w:val="en-GB" w:eastAsia="zh-CN"/>
        </w:rPr>
      </w:pPr>
      <w:r w:rsidRPr="009A311D">
        <w:rPr>
          <w:rFonts w:eastAsia="Times New Roman"/>
          <w:b/>
          <w:lang w:val="en-GB" w:eastAsia="zh-CN"/>
        </w:rPr>
        <w:t xml:space="preserve">Proposal </w:t>
      </w:r>
      <w:r w:rsidR="001A0165" w:rsidRPr="009A311D">
        <w:rPr>
          <w:rFonts w:eastAsia="Times New Roman"/>
          <w:b/>
          <w:lang w:val="en-GB" w:eastAsia="zh-CN"/>
        </w:rPr>
        <w:t>4</w:t>
      </w:r>
      <w:r w:rsidRPr="009A311D">
        <w:rPr>
          <w:rFonts w:eastAsia="Times New Roman"/>
          <w:b/>
          <w:lang w:val="en-GB" w:eastAsia="zh-CN"/>
        </w:rPr>
        <w:t xml:space="preserve">: To speed up the ULPI PDCCH decoding, configuring one PDCCH candidate per monitoring occasion is enough. </w:t>
      </w:r>
      <w:bookmarkStart w:id="4" w:name="_Hlk510792495"/>
      <w:bookmarkStart w:id="5" w:name="_Hlk525922392"/>
    </w:p>
    <w:bookmarkEnd w:id="4"/>
    <w:bookmarkEnd w:id="5"/>
    <w:p w14:paraId="2C1F5A08" w14:textId="1777368D" w:rsidR="00BD7BFD" w:rsidRDefault="00BD7BFD" w:rsidP="00BD7BFD">
      <w:pPr>
        <w:pStyle w:val="Heading2"/>
        <w:rPr>
          <w:rFonts w:ascii="Times New Roman" w:hAnsi="Times New Roman"/>
          <w:lang w:eastAsia="ko-KR"/>
        </w:rPr>
      </w:pPr>
      <w:r>
        <w:rPr>
          <w:rFonts w:ascii="Times New Roman" w:hAnsi="Times New Roman"/>
          <w:lang w:eastAsia="ko-KR"/>
        </w:rPr>
        <w:t xml:space="preserve">PDCCH Monitoring Capability for </w:t>
      </w:r>
      <w:r w:rsidRPr="004049BD">
        <w:rPr>
          <w:rFonts w:ascii="Times New Roman" w:hAnsi="Times New Roman"/>
          <w:lang w:eastAsia="ko-KR"/>
        </w:rPr>
        <w:t>U</w:t>
      </w:r>
      <w:r>
        <w:rPr>
          <w:rFonts w:ascii="Times New Roman" w:hAnsi="Times New Roman"/>
          <w:lang w:eastAsia="ko-KR"/>
        </w:rPr>
        <w:t>plink Pre-emption Indication</w:t>
      </w:r>
      <w:r w:rsidRPr="004049BD">
        <w:rPr>
          <w:rFonts w:ascii="Times New Roman" w:hAnsi="Times New Roman"/>
          <w:lang w:eastAsia="ko-KR"/>
        </w:rPr>
        <w:t xml:space="preserve"> </w:t>
      </w:r>
    </w:p>
    <w:p w14:paraId="53748C53" w14:textId="2166EAE2" w:rsidR="00BD7BFD" w:rsidRPr="009A311D" w:rsidRDefault="00BD7BFD" w:rsidP="00BD7BFD">
      <w:pPr>
        <w:jc w:val="both"/>
        <w:rPr>
          <w:lang w:val="en-GB" w:eastAsia="ko-KR"/>
        </w:rPr>
      </w:pPr>
      <w:r w:rsidRPr="009A311D">
        <w:rPr>
          <w:lang w:val="en-GB" w:eastAsia="ko-KR"/>
        </w:rPr>
        <w:t xml:space="preserve">In the preceding section, we provide the design goals that enables the UE to act on the ULPI as quickly as possible. From, the network perspective, </w:t>
      </w:r>
      <w:r w:rsidR="003B5B23" w:rsidRPr="009A311D">
        <w:rPr>
          <w:lang w:val="en-GB" w:eastAsia="ko-KR"/>
        </w:rPr>
        <w:t xml:space="preserve">the </w:t>
      </w:r>
      <w:proofErr w:type="spellStart"/>
      <w:r w:rsidR="003B5B23" w:rsidRPr="009A311D">
        <w:rPr>
          <w:lang w:val="en-GB" w:eastAsia="ko-KR"/>
        </w:rPr>
        <w:t>gNB</w:t>
      </w:r>
      <w:proofErr w:type="spellEnd"/>
      <w:r w:rsidR="003B5B23" w:rsidRPr="009A311D">
        <w:rPr>
          <w:lang w:val="en-GB" w:eastAsia="ko-KR"/>
        </w:rPr>
        <w:t xml:space="preserve"> should be able to send the ULPI as often as needed. The frequency of sending the ULPI is dependent on the latency requirement of the URLLC application. </w:t>
      </w:r>
      <w:r w:rsidR="005D5581" w:rsidRPr="009A311D">
        <w:rPr>
          <w:lang w:val="en-GB" w:eastAsia="ko-KR"/>
        </w:rPr>
        <w:t xml:space="preserve">Hence, it can be configurable. </w:t>
      </w:r>
    </w:p>
    <w:p w14:paraId="044D9963" w14:textId="09FDEE8B" w:rsidR="005D5581" w:rsidRPr="009A311D" w:rsidRDefault="005D5581" w:rsidP="00BD7BFD">
      <w:pPr>
        <w:jc w:val="both"/>
        <w:rPr>
          <w:lang w:val="en-GB" w:eastAsia="ko-KR"/>
        </w:rPr>
      </w:pPr>
      <w:r w:rsidRPr="009A311D">
        <w:rPr>
          <w:lang w:val="en-GB" w:eastAsia="ko-KR"/>
        </w:rPr>
        <w:t xml:space="preserve">From the UE’s perspective, the requirements for monitoring the ULPI channel is not necessarily the same as those for monitoring the scheduling DCIs. As an example, a UE might only be capable of Case-1 PDCCH monitoring for its own scheduling DCIs, but to support ULPI, a separate monitoring capability is needed. </w:t>
      </w:r>
    </w:p>
    <w:p w14:paraId="235A28DC" w14:textId="19D59D5B" w:rsidR="00331032" w:rsidRPr="009A311D" w:rsidRDefault="00331032" w:rsidP="00331032">
      <w:pPr>
        <w:jc w:val="both"/>
        <w:rPr>
          <w:rFonts w:eastAsia="Times New Roman"/>
          <w:b/>
          <w:lang w:val="en-GB" w:eastAsia="zh-CN"/>
        </w:rPr>
      </w:pPr>
      <w:r w:rsidRPr="009A311D">
        <w:rPr>
          <w:rFonts w:eastAsia="Times New Roman"/>
          <w:b/>
          <w:lang w:val="en-GB" w:eastAsia="zh-CN"/>
        </w:rPr>
        <w:t xml:space="preserve">Proposal </w:t>
      </w:r>
      <w:r w:rsidR="005075BF" w:rsidRPr="009A311D">
        <w:rPr>
          <w:rFonts w:eastAsia="Times New Roman"/>
          <w:b/>
          <w:lang w:val="en-GB" w:eastAsia="zh-CN"/>
        </w:rPr>
        <w:t>5</w:t>
      </w:r>
      <w:r w:rsidRPr="009A311D">
        <w:rPr>
          <w:rFonts w:eastAsia="Times New Roman"/>
          <w:b/>
          <w:lang w:val="en-GB" w:eastAsia="zh-CN"/>
        </w:rPr>
        <w:t>: The number of monitoring occasions</w:t>
      </w:r>
      <w:r w:rsidR="005075BF" w:rsidRPr="009A311D">
        <w:rPr>
          <w:rFonts w:eastAsia="Times New Roman"/>
          <w:b/>
          <w:lang w:val="en-GB" w:eastAsia="zh-CN"/>
        </w:rPr>
        <w:t xml:space="preserve"> per slot</w:t>
      </w:r>
      <w:r w:rsidRPr="009A311D">
        <w:rPr>
          <w:rFonts w:eastAsia="Times New Roman"/>
          <w:b/>
          <w:lang w:val="en-GB" w:eastAsia="zh-CN"/>
        </w:rPr>
        <w:t xml:space="preserve"> for </w:t>
      </w:r>
      <w:r w:rsidR="005D5581" w:rsidRPr="009A311D">
        <w:rPr>
          <w:rFonts w:eastAsia="Times New Roman"/>
          <w:b/>
          <w:lang w:val="en-GB" w:eastAsia="zh-CN"/>
        </w:rPr>
        <w:t>ULPI</w:t>
      </w:r>
      <w:r w:rsidRPr="009A311D">
        <w:rPr>
          <w:rFonts w:eastAsia="Times New Roman"/>
          <w:b/>
          <w:lang w:val="en-GB" w:eastAsia="zh-CN"/>
        </w:rPr>
        <w:t xml:space="preserve"> is configurable. Further, the monitoring capability for </w:t>
      </w:r>
      <w:r w:rsidR="005D5581" w:rsidRPr="009A311D">
        <w:rPr>
          <w:rFonts w:eastAsia="Times New Roman"/>
          <w:b/>
          <w:lang w:val="en-GB" w:eastAsia="zh-CN"/>
        </w:rPr>
        <w:t>UL</w:t>
      </w:r>
      <w:r w:rsidRPr="009A311D">
        <w:rPr>
          <w:rFonts w:eastAsia="Times New Roman"/>
          <w:b/>
          <w:lang w:val="en-GB" w:eastAsia="zh-CN"/>
        </w:rPr>
        <w:t xml:space="preserve">PI is independent of the monitoring capability for detecting other UE-specific or common DCIs.  </w:t>
      </w:r>
    </w:p>
    <w:p w14:paraId="1D042902" w14:textId="50D432B4" w:rsidR="002E0AAF" w:rsidRPr="009A311D" w:rsidRDefault="00B546B6" w:rsidP="00B546B6">
      <w:pPr>
        <w:jc w:val="both"/>
        <w:rPr>
          <w:rFonts w:eastAsia="Times New Roman"/>
          <w:lang w:val="en-GB" w:eastAsia="zh-CN"/>
        </w:rPr>
      </w:pPr>
      <w:r w:rsidRPr="009A311D">
        <w:rPr>
          <w:rFonts w:eastAsia="Times New Roman"/>
          <w:lang w:val="en-GB" w:eastAsia="zh-CN"/>
        </w:rPr>
        <w:t xml:space="preserve">Although the UE may be configured to monitor for ULPI PDCCH frequently, there is no need for a UE to try to decode ULPI in every occasion if it </w:t>
      </w:r>
      <w:r w:rsidR="002E0AAF" w:rsidRPr="009A311D">
        <w:rPr>
          <w:rFonts w:eastAsia="Times New Roman"/>
          <w:lang w:val="en-GB" w:eastAsia="zh-CN"/>
        </w:rPr>
        <w:t xml:space="preserve">has not received </w:t>
      </w:r>
      <w:r w:rsidR="00F27626" w:rsidRPr="009A311D">
        <w:rPr>
          <w:rFonts w:eastAsia="Times New Roman"/>
          <w:lang w:val="en-GB" w:eastAsia="zh-CN"/>
        </w:rPr>
        <w:t xml:space="preserve">an </w:t>
      </w:r>
      <w:r w:rsidR="002E0AAF" w:rsidRPr="009A311D">
        <w:rPr>
          <w:rFonts w:eastAsia="Times New Roman"/>
          <w:lang w:val="en-GB" w:eastAsia="zh-CN"/>
        </w:rPr>
        <w:t>uplink DCI</w:t>
      </w:r>
      <w:r w:rsidR="00F27626" w:rsidRPr="009A311D">
        <w:rPr>
          <w:rFonts w:eastAsia="Times New Roman"/>
          <w:lang w:val="en-GB" w:eastAsia="zh-CN"/>
        </w:rPr>
        <w:t xml:space="preserve"> with PUSCH scheduled on the potential pre-empted resources</w:t>
      </w:r>
      <w:r w:rsidR="002E0AAF" w:rsidRPr="009A311D">
        <w:rPr>
          <w:rFonts w:eastAsia="Times New Roman"/>
          <w:lang w:val="en-GB" w:eastAsia="zh-CN"/>
        </w:rPr>
        <w:t xml:space="preserve">. </w:t>
      </w:r>
      <w:r w:rsidR="0031576C" w:rsidRPr="009A311D">
        <w:rPr>
          <w:rFonts w:eastAsia="Times New Roman"/>
          <w:lang w:val="en-GB" w:eastAsia="zh-CN"/>
        </w:rPr>
        <w:t>To reduce the number of decoding attempts, the PUCCH transmissions can be protected by</w:t>
      </w:r>
      <w:r w:rsidR="0031576C">
        <w:rPr>
          <w:rFonts w:eastAsia="Times New Roman"/>
          <w:sz w:val="22"/>
          <w:lang w:val="en-GB" w:eastAsia="zh-CN"/>
        </w:rPr>
        <w:t xml:space="preserve"> scheduler; otherwise, not only </w:t>
      </w:r>
      <w:r w:rsidR="0031576C" w:rsidRPr="009A311D">
        <w:rPr>
          <w:rFonts w:eastAsia="Times New Roman"/>
          <w:lang w:val="en-GB" w:eastAsia="zh-CN"/>
        </w:rPr>
        <w:t xml:space="preserve">when there is PUCCH carrying HARQ-ACK, but also for every PUCCH occasion carrying P-CSI, the UE </w:t>
      </w:r>
      <w:r w:rsidR="00C2012D" w:rsidRPr="009A311D">
        <w:rPr>
          <w:rFonts w:eastAsia="Times New Roman"/>
          <w:lang w:val="en-GB" w:eastAsia="zh-CN"/>
        </w:rPr>
        <w:t>must</w:t>
      </w:r>
      <w:r w:rsidR="0031576C" w:rsidRPr="009A311D">
        <w:rPr>
          <w:rFonts w:eastAsia="Times New Roman"/>
          <w:lang w:val="en-GB" w:eastAsia="zh-CN"/>
        </w:rPr>
        <w:t xml:space="preserve"> monitor ULPI PDCCH.  </w:t>
      </w:r>
      <w:r w:rsidR="002E0AAF" w:rsidRPr="009A311D">
        <w:rPr>
          <w:rFonts w:eastAsia="Times New Roman"/>
          <w:lang w:val="en-GB" w:eastAsia="zh-CN"/>
        </w:rPr>
        <w:t xml:space="preserve"> </w:t>
      </w:r>
    </w:p>
    <w:p w14:paraId="71655BCB" w14:textId="221D8663" w:rsidR="00B546B6" w:rsidRPr="009A311D" w:rsidRDefault="002E0AAF" w:rsidP="00B546B6">
      <w:pPr>
        <w:jc w:val="both"/>
        <w:rPr>
          <w:rFonts w:eastAsia="Times New Roman"/>
          <w:b/>
          <w:lang w:val="en-GB" w:eastAsia="zh-CN"/>
        </w:rPr>
      </w:pPr>
      <w:r w:rsidRPr="009A311D">
        <w:rPr>
          <w:rFonts w:eastAsia="Times New Roman"/>
          <w:b/>
          <w:lang w:val="en-GB" w:eastAsia="zh-CN"/>
        </w:rPr>
        <w:lastRenderedPageBreak/>
        <w:t xml:space="preserve">Proposal </w:t>
      </w:r>
      <w:r w:rsidR="0031576C" w:rsidRPr="009A311D">
        <w:rPr>
          <w:rFonts w:eastAsia="Times New Roman"/>
          <w:b/>
          <w:lang w:val="en-GB" w:eastAsia="zh-CN"/>
        </w:rPr>
        <w:t>6</w:t>
      </w:r>
      <w:r w:rsidRPr="009A311D">
        <w:rPr>
          <w:rFonts w:eastAsia="Times New Roman"/>
          <w:b/>
          <w:lang w:val="en-GB" w:eastAsia="zh-CN"/>
        </w:rPr>
        <w:t xml:space="preserve">: </w:t>
      </w:r>
      <w:r w:rsidR="0031576C" w:rsidRPr="009A311D">
        <w:rPr>
          <w:rFonts w:eastAsia="Times New Roman"/>
          <w:b/>
          <w:lang w:val="en-GB" w:eastAsia="zh-CN"/>
        </w:rPr>
        <w:t>The ULPI does not apply to PUCCH resources</w:t>
      </w:r>
      <w:r w:rsidRPr="009A311D">
        <w:rPr>
          <w:rFonts w:eastAsia="Times New Roman"/>
          <w:b/>
          <w:lang w:val="en-GB" w:eastAsia="zh-CN"/>
        </w:rPr>
        <w:t xml:space="preserve">.   </w:t>
      </w:r>
    </w:p>
    <w:p w14:paraId="72DBB2C0" w14:textId="1ABBAE46" w:rsidR="00B546B6" w:rsidRPr="009A311D" w:rsidRDefault="002E0AAF" w:rsidP="00331032">
      <w:pPr>
        <w:jc w:val="both"/>
        <w:rPr>
          <w:rFonts w:eastAsia="Times New Roman"/>
          <w:b/>
          <w:lang w:val="en-GB" w:eastAsia="zh-CN"/>
        </w:rPr>
      </w:pPr>
      <w:r w:rsidRPr="009A311D">
        <w:rPr>
          <w:rFonts w:eastAsia="Times New Roman"/>
          <w:b/>
          <w:lang w:val="en-GB" w:eastAsia="zh-CN"/>
        </w:rPr>
        <w:t xml:space="preserve">Proposal </w:t>
      </w:r>
      <w:r w:rsidR="0031576C" w:rsidRPr="009A311D">
        <w:rPr>
          <w:rFonts w:eastAsia="Times New Roman"/>
          <w:b/>
          <w:lang w:val="en-GB" w:eastAsia="zh-CN"/>
        </w:rPr>
        <w:t>7</w:t>
      </w:r>
      <w:r w:rsidRPr="009A311D">
        <w:rPr>
          <w:rFonts w:eastAsia="Times New Roman"/>
          <w:b/>
          <w:lang w:val="en-GB" w:eastAsia="zh-CN"/>
        </w:rPr>
        <w:t xml:space="preserve">: A UE configured for monitoring ULPI does not need to attempt ULPI PDCCH decoding in monitoring occasions impacting the uplink symbols for which the UE has not received an uplink DCI. </w:t>
      </w:r>
    </w:p>
    <w:p w14:paraId="32E410BD" w14:textId="77777777" w:rsidR="00525438" w:rsidRPr="009A311D" w:rsidRDefault="0031576C" w:rsidP="00331032">
      <w:pPr>
        <w:jc w:val="both"/>
        <w:rPr>
          <w:rFonts w:eastAsia="Times New Roman"/>
          <w:lang w:val="en-GB" w:eastAsia="zh-CN"/>
        </w:rPr>
      </w:pPr>
      <w:r w:rsidRPr="009A311D">
        <w:rPr>
          <w:rFonts w:eastAsia="Times New Roman"/>
          <w:lang w:val="en-GB" w:eastAsia="zh-CN"/>
        </w:rPr>
        <w:t xml:space="preserve">Finally, considering the </w:t>
      </w:r>
      <w:r w:rsidR="00525438" w:rsidRPr="009A311D">
        <w:rPr>
          <w:rFonts w:eastAsia="Times New Roman"/>
          <w:lang w:val="en-GB" w:eastAsia="zh-CN"/>
        </w:rPr>
        <w:t>importance of</w:t>
      </w:r>
      <w:r w:rsidRPr="009A311D">
        <w:rPr>
          <w:rFonts w:eastAsia="Times New Roman"/>
          <w:lang w:val="en-GB" w:eastAsia="zh-CN"/>
        </w:rPr>
        <w:t xml:space="preserve"> implementing URLLC on TDD bands, </w:t>
      </w:r>
      <w:r w:rsidR="00525438" w:rsidRPr="009A311D">
        <w:rPr>
          <w:rFonts w:eastAsia="Times New Roman"/>
          <w:lang w:val="en-GB" w:eastAsia="zh-CN"/>
        </w:rPr>
        <w:t>the ULPI can be sent on the FDD band if the UE is configured with FDD+TDD carrier aggregation. In such a case, the UE will only be configured to monitor for ULPI on the FDD band; the ULPI can then be applied to the FDD carriers or TDD carriers.</w:t>
      </w:r>
    </w:p>
    <w:p w14:paraId="37EAD7B0" w14:textId="2A63FB0E" w:rsidR="002E0AAF" w:rsidRPr="009A311D" w:rsidRDefault="00525438" w:rsidP="00331032">
      <w:pPr>
        <w:jc w:val="both"/>
        <w:rPr>
          <w:rFonts w:eastAsia="Times New Roman"/>
          <w:b/>
          <w:lang w:val="en-GB" w:eastAsia="zh-CN"/>
        </w:rPr>
      </w:pPr>
      <w:r w:rsidRPr="009A311D">
        <w:rPr>
          <w:rFonts w:eastAsia="Times New Roman"/>
          <w:b/>
          <w:lang w:val="en-GB" w:eastAsia="zh-CN"/>
        </w:rPr>
        <w:t xml:space="preserve">Proposal 8: The ULPI received on one serving cell can be applied to the same or a different serving cell. </w:t>
      </w:r>
    </w:p>
    <w:p w14:paraId="23A920DD" w14:textId="5B21776A" w:rsidR="00A079FD" w:rsidRDefault="00A079FD" w:rsidP="00A079FD">
      <w:pPr>
        <w:pStyle w:val="Heading2"/>
        <w:rPr>
          <w:rFonts w:ascii="Times New Roman" w:hAnsi="Times New Roman"/>
          <w:lang w:eastAsia="ko-KR"/>
        </w:rPr>
      </w:pPr>
      <w:r>
        <w:rPr>
          <w:rFonts w:ascii="Times New Roman" w:hAnsi="Times New Roman"/>
          <w:lang w:eastAsia="ko-KR"/>
        </w:rPr>
        <w:t xml:space="preserve">Resuming Versus Dropping </w:t>
      </w:r>
    </w:p>
    <w:p w14:paraId="373E635B" w14:textId="1DBD7092" w:rsidR="00A30EAF" w:rsidRPr="009A311D" w:rsidRDefault="00A079FD" w:rsidP="007F77B8">
      <w:pPr>
        <w:jc w:val="both"/>
        <w:rPr>
          <w:lang w:val="en-GB" w:eastAsia="ko-KR"/>
        </w:rPr>
      </w:pPr>
      <w:r w:rsidRPr="009A311D">
        <w:rPr>
          <w:lang w:val="en-GB" w:eastAsia="ko-KR"/>
        </w:rPr>
        <w:t xml:space="preserve">Once a UE detects an ULPI DCI, it suspends its transmission on the indicated symbols. One question to answer is whether the UE should continue its transmission </w:t>
      </w:r>
      <w:r w:rsidR="007F77B8" w:rsidRPr="009A311D">
        <w:rPr>
          <w:lang w:val="en-GB" w:eastAsia="ko-KR"/>
        </w:rPr>
        <w:t>after the last pre-empted symbol or not. A straightforward approach is to drop all symbols from the first indicate</w:t>
      </w:r>
      <w:r w:rsidR="00892DF8" w:rsidRPr="009A311D">
        <w:rPr>
          <w:lang w:val="en-GB" w:eastAsia="ko-KR"/>
        </w:rPr>
        <w:t>d</w:t>
      </w:r>
      <w:r w:rsidR="007F77B8" w:rsidRPr="009A311D">
        <w:rPr>
          <w:lang w:val="en-GB" w:eastAsia="ko-KR"/>
        </w:rPr>
        <w:t xml:space="preserve"> one until the end of the PUSCH transmission. Although simple, this approach has two main caveats: First, if a UE can continue its transmission, a smaller number of CBGs need to be re-transmitted; this enhances the uplink efficiency. Second,</w:t>
      </w:r>
      <w:r w:rsidR="007E25FB" w:rsidRPr="009A311D">
        <w:rPr>
          <w:lang w:val="en-GB" w:eastAsia="ko-KR"/>
        </w:rPr>
        <w:t xml:space="preserve"> dropping symbols on one serving cell can potentially introduce phase discontinuity on the PUSCHs scheduled on the other serving cells.</w:t>
      </w:r>
      <w:r w:rsidR="00892DF8" w:rsidRPr="009A311D">
        <w:rPr>
          <w:lang w:val="en-GB" w:eastAsia="ko-KR"/>
        </w:rPr>
        <w:t xml:space="preserve"> This, e.g., will be the case across the intra-band CCs</w:t>
      </w:r>
      <w:r w:rsidR="00824841">
        <w:rPr>
          <w:lang w:val="en-GB" w:eastAsia="ko-KR"/>
        </w:rPr>
        <w:t>,</w:t>
      </w:r>
      <w:r w:rsidR="00892DF8" w:rsidRPr="009A311D">
        <w:rPr>
          <w:lang w:val="en-GB" w:eastAsia="ko-KR"/>
        </w:rPr>
        <w:t xml:space="preserve"> which use the same power amplifier.</w:t>
      </w:r>
      <w:r w:rsidR="007E25FB" w:rsidRPr="009A311D">
        <w:rPr>
          <w:lang w:val="en-GB" w:eastAsia="ko-KR"/>
        </w:rPr>
        <w:t xml:space="preserve"> </w:t>
      </w:r>
      <w:r w:rsidR="00892DF8" w:rsidRPr="009A311D">
        <w:rPr>
          <w:lang w:val="en-GB" w:eastAsia="ko-KR"/>
        </w:rPr>
        <w:t>As a result,</w:t>
      </w:r>
      <w:r w:rsidR="007E25FB" w:rsidRPr="009A311D">
        <w:rPr>
          <w:lang w:val="en-GB" w:eastAsia="ko-KR"/>
        </w:rPr>
        <w:t xml:space="preserve"> pre-empting a set of symbols on one serving cell calls for re-transmission of a larger number of PUSCHs. If, on the other hand, the UE can keep the phase continuity </w:t>
      </w:r>
      <w:r w:rsidR="00A30EAF" w:rsidRPr="009A311D">
        <w:rPr>
          <w:lang w:val="en-GB" w:eastAsia="ko-KR"/>
        </w:rPr>
        <w:t xml:space="preserve">on the two sides of the pre-empted symbols, only the same symbols need to be dropped on other intra-band CCs; the transmission can be continued on all CCs after the last pre-empted symbol. </w:t>
      </w:r>
    </w:p>
    <w:p w14:paraId="09E4F7E8" w14:textId="68775A5F" w:rsidR="007E25FB" w:rsidRPr="009A311D" w:rsidRDefault="007E25FB" w:rsidP="007F77B8">
      <w:pPr>
        <w:jc w:val="both"/>
        <w:rPr>
          <w:lang w:val="en-GB" w:eastAsia="ko-KR"/>
        </w:rPr>
      </w:pPr>
      <w:r w:rsidRPr="009A311D">
        <w:rPr>
          <w:lang w:val="en-GB" w:eastAsia="ko-KR"/>
        </w:rPr>
        <w:t>For these two reasons, we propose:</w:t>
      </w:r>
    </w:p>
    <w:p w14:paraId="7DE6927B" w14:textId="43B2E836" w:rsidR="001A2624" w:rsidRPr="009A311D" w:rsidRDefault="00331032" w:rsidP="00B24915">
      <w:pPr>
        <w:jc w:val="both"/>
        <w:rPr>
          <w:rFonts w:eastAsia="Times New Roman"/>
          <w:b/>
          <w:szCs w:val="22"/>
          <w:lang w:val="en-GB" w:eastAsia="zh-CN"/>
        </w:rPr>
      </w:pPr>
      <w:r w:rsidRPr="009A311D">
        <w:rPr>
          <w:rFonts w:eastAsia="Times New Roman"/>
          <w:b/>
          <w:szCs w:val="22"/>
          <w:lang w:val="en-GB" w:eastAsia="zh-CN"/>
        </w:rPr>
        <w:t xml:space="preserve">Proposal </w:t>
      </w:r>
      <w:r w:rsidR="0082452C" w:rsidRPr="009A311D">
        <w:rPr>
          <w:rFonts w:eastAsia="Times New Roman"/>
          <w:b/>
          <w:szCs w:val="22"/>
          <w:lang w:val="en-GB" w:eastAsia="zh-CN"/>
        </w:rPr>
        <w:t>9</w:t>
      </w:r>
      <w:r w:rsidRPr="009A311D">
        <w:rPr>
          <w:rFonts w:eastAsia="Times New Roman"/>
          <w:b/>
          <w:szCs w:val="22"/>
          <w:lang w:val="en-GB" w:eastAsia="zh-CN"/>
        </w:rPr>
        <w:t xml:space="preserve">: </w:t>
      </w:r>
      <w:r w:rsidR="001A2624" w:rsidRPr="009A311D">
        <w:rPr>
          <w:rFonts w:eastAsia="Times New Roman"/>
          <w:b/>
          <w:szCs w:val="22"/>
          <w:lang w:val="en-GB" w:eastAsia="zh-CN"/>
        </w:rPr>
        <w:t xml:space="preserve">For supporting ULPI, the following two UE </w:t>
      </w:r>
      <w:r w:rsidR="00120E2A" w:rsidRPr="009A311D">
        <w:rPr>
          <w:rFonts w:eastAsia="Times New Roman"/>
          <w:b/>
          <w:szCs w:val="22"/>
          <w:lang w:val="en-GB" w:eastAsia="zh-CN"/>
        </w:rPr>
        <w:t>behaviours</w:t>
      </w:r>
      <w:r w:rsidR="001A2624" w:rsidRPr="009A311D">
        <w:rPr>
          <w:rFonts w:eastAsia="Times New Roman"/>
          <w:b/>
          <w:szCs w:val="22"/>
          <w:lang w:val="en-GB" w:eastAsia="zh-CN"/>
        </w:rPr>
        <w:t xml:space="preserve"> should be </w:t>
      </w:r>
      <w:r w:rsidR="00120E2A" w:rsidRPr="009A311D">
        <w:rPr>
          <w:rFonts w:eastAsia="Times New Roman"/>
          <w:b/>
          <w:szCs w:val="22"/>
          <w:lang w:val="en-GB" w:eastAsia="zh-CN"/>
        </w:rPr>
        <w:t>considered</w:t>
      </w:r>
      <w:r w:rsidR="001A2624" w:rsidRPr="009A311D">
        <w:rPr>
          <w:rFonts w:eastAsia="Times New Roman"/>
          <w:b/>
          <w:szCs w:val="22"/>
          <w:lang w:val="en-GB" w:eastAsia="zh-CN"/>
        </w:rPr>
        <w:t>:</w:t>
      </w:r>
    </w:p>
    <w:p w14:paraId="41D09776" w14:textId="7FC74B5C" w:rsidR="00120E2A" w:rsidRPr="009A311D" w:rsidRDefault="00120E2A" w:rsidP="001A2624">
      <w:pPr>
        <w:pStyle w:val="ListParagraph"/>
        <w:numPr>
          <w:ilvl w:val="0"/>
          <w:numId w:val="14"/>
        </w:numPr>
        <w:jc w:val="both"/>
        <w:rPr>
          <w:rFonts w:ascii="Times New Roman" w:eastAsia="Times New Roman" w:hAnsi="Times New Roman"/>
          <w:b/>
          <w:sz w:val="20"/>
          <w:lang w:val="en-GB" w:eastAsia="zh-CN"/>
        </w:rPr>
      </w:pPr>
      <w:r w:rsidRPr="009A311D">
        <w:rPr>
          <w:rFonts w:ascii="Times New Roman" w:eastAsia="Times New Roman" w:hAnsi="Times New Roman"/>
          <w:b/>
          <w:sz w:val="20"/>
          <w:lang w:val="en-GB" w:eastAsia="zh-CN"/>
        </w:rPr>
        <w:t xml:space="preserve">If a </w:t>
      </w:r>
      <w:r w:rsidR="001A2624" w:rsidRPr="009A311D">
        <w:rPr>
          <w:rFonts w:ascii="Times New Roman" w:eastAsia="Times New Roman" w:hAnsi="Times New Roman"/>
          <w:b/>
          <w:sz w:val="20"/>
          <w:lang w:val="en-GB" w:eastAsia="zh-CN"/>
        </w:rPr>
        <w:t xml:space="preserve">UE </w:t>
      </w:r>
      <w:r w:rsidRPr="009A311D">
        <w:rPr>
          <w:rFonts w:ascii="Times New Roman" w:eastAsia="Times New Roman" w:hAnsi="Times New Roman"/>
          <w:b/>
          <w:sz w:val="20"/>
          <w:lang w:val="en-GB" w:eastAsia="zh-CN"/>
        </w:rPr>
        <w:t>cannot keep</w:t>
      </w:r>
      <w:r w:rsidR="001A2624" w:rsidRPr="009A311D">
        <w:rPr>
          <w:rFonts w:ascii="Times New Roman" w:eastAsia="Times New Roman" w:hAnsi="Times New Roman"/>
          <w:b/>
          <w:sz w:val="20"/>
          <w:lang w:val="en-GB" w:eastAsia="zh-CN"/>
        </w:rPr>
        <w:t xml:space="preserve"> the phase continuity on the two sides of the pre-empted symbols</w:t>
      </w:r>
      <w:r w:rsidRPr="009A311D">
        <w:rPr>
          <w:rFonts w:ascii="Times New Roman" w:eastAsia="Times New Roman" w:hAnsi="Times New Roman"/>
          <w:b/>
          <w:sz w:val="20"/>
          <w:lang w:val="en-GB" w:eastAsia="zh-CN"/>
        </w:rPr>
        <w:t xml:space="preserve">, it should </w:t>
      </w:r>
      <w:r w:rsidR="001A2624" w:rsidRPr="009A311D">
        <w:rPr>
          <w:rFonts w:ascii="Times New Roman" w:eastAsia="Times New Roman" w:hAnsi="Times New Roman"/>
          <w:b/>
          <w:sz w:val="20"/>
          <w:lang w:val="en-GB" w:eastAsia="zh-CN"/>
        </w:rPr>
        <w:t>drop the remaining symbols on the target serving cell</w:t>
      </w:r>
      <w:r w:rsidRPr="009A311D">
        <w:rPr>
          <w:rFonts w:ascii="Times New Roman" w:eastAsia="Times New Roman" w:hAnsi="Times New Roman"/>
          <w:b/>
          <w:sz w:val="20"/>
          <w:lang w:val="en-GB" w:eastAsia="zh-CN"/>
        </w:rPr>
        <w:t xml:space="preserve"> and all the intra-band CCs. Transmissions on the inter-band CCs are not impacted.</w:t>
      </w:r>
    </w:p>
    <w:p w14:paraId="760D332D" w14:textId="474400B4" w:rsidR="00551EAC" w:rsidRPr="00551EAC" w:rsidRDefault="00120E2A" w:rsidP="00551EAC">
      <w:pPr>
        <w:pStyle w:val="ListParagraph"/>
        <w:numPr>
          <w:ilvl w:val="0"/>
          <w:numId w:val="14"/>
        </w:numPr>
        <w:jc w:val="both"/>
        <w:rPr>
          <w:rFonts w:ascii="Times New Roman" w:eastAsia="Times New Roman" w:hAnsi="Times New Roman"/>
          <w:b/>
          <w:sz w:val="20"/>
          <w:lang w:val="en-GB" w:eastAsia="zh-CN"/>
        </w:rPr>
      </w:pPr>
      <w:r w:rsidRPr="009A311D">
        <w:rPr>
          <w:rFonts w:ascii="Times New Roman" w:eastAsia="Times New Roman" w:hAnsi="Times New Roman"/>
          <w:b/>
          <w:sz w:val="20"/>
          <w:lang w:val="en-GB" w:eastAsia="zh-CN"/>
        </w:rPr>
        <w:t xml:space="preserve">If a UE can keep the phase continuity on the two sides of the pre-empted symbols, it should only drop the pre-empted symbols on the target cell and all the intra-band CCs. The transmission can be continued after the last pre-empted symbol. Transmissions on the inter-band CCs are not impacted. </w:t>
      </w:r>
      <w:r w:rsidR="001A2624" w:rsidRPr="009A311D">
        <w:rPr>
          <w:rFonts w:ascii="Times New Roman" w:eastAsia="Times New Roman" w:hAnsi="Times New Roman"/>
          <w:b/>
          <w:sz w:val="20"/>
          <w:lang w:val="en-GB" w:eastAsia="zh-CN"/>
        </w:rPr>
        <w:t xml:space="preserve"> </w:t>
      </w:r>
      <w:r w:rsidR="00551EAC">
        <w:rPr>
          <w:rFonts w:ascii="Times New Roman" w:eastAsia="Times New Roman" w:hAnsi="Times New Roman"/>
          <w:b/>
          <w:sz w:val="20"/>
          <w:lang w:val="en-GB" w:eastAsia="zh-CN"/>
        </w:rPr>
        <w:t>The conditions and requirements for keeping the phase continuity in case some symbols are pre-empted are defined by RAN4.</w:t>
      </w:r>
    </w:p>
    <w:p w14:paraId="6BA6D2D8" w14:textId="3096121C" w:rsidR="00B24915" w:rsidRDefault="001A2F48" w:rsidP="001A2F48">
      <w:pPr>
        <w:pStyle w:val="Heading1"/>
        <w:rPr>
          <w:rFonts w:ascii="Times New Roman" w:hAnsi="Times New Roman"/>
          <w:sz w:val="32"/>
        </w:rPr>
      </w:pPr>
      <w:bookmarkStart w:id="6" w:name="_Hlk525922383"/>
      <w:r>
        <w:rPr>
          <w:rFonts w:ascii="Times New Roman" w:hAnsi="Times New Roman"/>
          <w:sz w:val="32"/>
        </w:rPr>
        <w:t>Conclusions</w:t>
      </w:r>
    </w:p>
    <w:p w14:paraId="08419B69" w14:textId="159A0575" w:rsidR="001A2F48" w:rsidRPr="009A311D" w:rsidRDefault="001A2F48" w:rsidP="001A2F48">
      <w:pPr>
        <w:rPr>
          <w:lang w:val="en-GB"/>
        </w:rPr>
      </w:pPr>
      <w:r w:rsidRPr="009A311D">
        <w:rPr>
          <w:lang w:val="en-GB"/>
        </w:rPr>
        <w:t>In this contribution paper, we discussed some important aspects of the ULPI design for NR Rel. 16 in details, and the following points are made:</w:t>
      </w:r>
    </w:p>
    <w:bookmarkEnd w:id="6"/>
    <w:p w14:paraId="6E35056B" w14:textId="77777777" w:rsidR="001A0165" w:rsidRPr="009A311D" w:rsidRDefault="001A0165" w:rsidP="001A0165">
      <w:pPr>
        <w:jc w:val="both"/>
        <w:rPr>
          <w:b/>
          <w:szCs w:val="24"/>
          <w:lang w:val="en-GB" w:eastAsia="ko-KR"/>
        </w:rPr>
      </w:pPr>
      <w:r w:rsidRPr="009A311D">
        <w:rPr>
          <w:b/>
          <w:szCs w:val="24"/>
          <w:lang w:val="en-GB" w:eastAsia="ko-KR"/>
        </w:rPr>
        <w:t>Observation 1:</w:t>
      </w:r>
      <w:r w:rsidRPr="009A311D">
        <w:rPr>
          <w:szCs w:val="24"/>
          <w:lang w:val="en-GB" w:eastAsia="ko-KR"/>
        </w:rPr>
        <w:t xml:space="preserve"> </w:t>
      </w:r>
      <w:r w:rsidRPr="009A311D">
        <w:rPr>
          <w:b/>
          <w:szCs w:val="24"/>
          <w:lang w:val="en-GB" w:eastAsia="ko-KR"/>
        </w:rPr>
        <w:t xml:space="preserve">As compared to sequence-based ULPI, PDCCH based ULPI is more desirable since it: (1) does not require introducing a new channel, (2) provides a larger pre-emption accuracy by conveying a larger payload, (3) leads to a rate-matching behaviour as that of the NR Rel. 15, and (4) gives a way for enabling cross-carrier pre-emption indication. </w:t>
      </w:r>
    </w:p>
    <w:p w14:paraId="031DBF2E" w14:textId="77777777" w:rsidR="001A0165" w:rsidRPr="009A311D" w:rsidRDefault="001A0165" w:rsidP="001A0165">
      <w:pPr>
        <w:jc w:val="both"/>
        <w:rPr>
          <w:b/>
          <w:szCs w:val="24"/>
          <w:lang w:val="en-GB" w:eastAsia="ko-KR"/>
        </w:rPr>
      </w:pPr>
      <w:r w:rsidRPr="009A311D">
        <w:rPr>
          <w:b/>
          <w:szCs w:val="24"/>
          <w:lang w:val="en-GB" w:eastAsia="ko-KR"/>
        </w:rPr>
        <w:t xml:space="preserve">Proposal 1: The sequence-based ULPI is not supported in Rel. 16 NR </w:t>
      </w:r>
      <w:proofErr w:type="spellStart"/>
      <w:r w:rsidRPr="009A311D">
        <w:rPr>
          <w:b/>
          <w:szCs w:val="24"/>
          <w:lang w:val="en-GB" w:eastAsia="ko-KR"/>
        </w:rPr>
        <w:t>eURLLC</w:t>
      </w:r>
      <w:proofErr w:type="spellEnd"/>
      <w:r w:rsidRPr="009A311D">
        <w:rPr>
          <w:b/>
          <w:szCs w:val="24"/>
          <w:lang w:val="en-GB" w:eastAsia="ko-KR"/>
        </w:rPr>
        <w:t>.</w:t>
      </w:r>
    </w:p>
    <w:p w14:paraId="47820410" w14:textId="77777777" w:rsidR="001A0165" w:rsidRPr="009A311D" w:rsidRDefault="001A0165" w:rsidP="001A0165">
      <w:pPr>
        <w:spacing w:after="120"/>
        <w:jc w:val="both"/>
        <w:rPr>
          <w:b/>
        </w:rPr>
      </w:pPr>
      <w:r w:rsidRPr="009A311D">
        <w:rPr>
          <w:b/>
        </w:rPr>
        <w:t xml:space="preserve">Proposal 2: A Group-common PDCCH is used for indicating the uplink preemption indication. </w:t>
      </w:r>
    </w:p>
    <w:p w14:paraId="61E2C4BC" w14:textId="77777777" w:rsidR="001A0165" w:rsidRPr="009A311D" w:rsidRDefault="001A0165" w:rsidP="001A0165">
      <w:pPr>
        <w:jc w:val="both"/>
        <w:rPr>
          <w:rFonts w:eastAsia="Times New Roman"/>
          <w:b/>
          <w:lang w:val="en-GB" w:eastAsia="zh-CN"/>
        </w:rPr>
      </w:pPr>
      <w:r w:rsidRPr="009A311D">
        <w:rPr>
          <w:rFonts w:eastAsia="Times New Roman"/>
          <w:b/>
          <w:lang w:val="en-GB" w:eastAsia="zh-CN"/>
        </w:rPr>
        <w:t xml:space="preserve">Proposal 3: The minimum processing timeline for ULPI is equal to the PUSCH preparation timeline under capability 2. </w:t>
      </w:r>
    </w:p>
    <w:p w14:paraId="53A241DA" w14:textId="77777777" w:rsidR="001A0165" w:rsidRPr="009A311D" w:rsidRDefault="001A0165" w:rsidP="001A0165">
      <w:pPr>
        <w:jc w:val="both"/>
        <w:rPr>
          <w:rFonts w:eastAsia="Times New Roman"/>
          <w:b/>
          <w:lang w:val="en-GB" w:eastAsia="zh-CN"/>
        </w:rPr>
      </w:pPr>
      <w:r w:rsidRPr="009A311D">
        <w:rPr>
          <w:rFonts w:eastAsia="Times New Roman"/>
          <w:b/>
          <w:lang w:val="en-GB" w:eastAsia="zh-CN"/>
        </w:rPr>
        <w:t xml:space="preserve">Proposal 4: To speed up the ULPI PDCCH decoding, configuring one PDCCH candidate per monitoring occasion is enough. </w:t>
      </w:r>
    </w:p>
    <w:p w14:paraId="5B5CA986" w14:textId="77777777" w:rsidR="00B11AFD" w:rsidRPr="009A311D" w:rsidRDefault="00B11AFD" w:rsidP="00B11AFD">
      <w:pPr>
        <w:jc w:val="both"/>
        <w:rPr>
          <w:szCs w:val="24"/>
          <w:lang w:val="en-GB" w:eastAsia="ko-KR"/>
        </w:rPr>
      </w:pPr>
      <w:r w:rsidRPr="009A311D">
        <w:rPr>
          <w:b/>
          <w:szCs w:val="24"/>
          <w:lang w:val="en-GB" w:eastAsia="ko-KR"/>
        </w:rPr>
        <w:t>Observation 2: ULPI PDCCH reliability can be achieved with a relatively small AL.</w:t>
      </w:r>
    </w:p>
    <w:p w14:paraId="2A5A4EB3" w14:textId="77777777" w:rsidR="005075BF" w:rsidRPr="009A311D" w:rsidRDefault="005075BF" w:rsidP="005075BF">
      <w:pPr>
        <w:jc w:val="both"/>
        <w:rPr>
          <w:rFonts w:eastAsia="Times New Roman"/>
          <w:b/>
          <w:sz w:val="18"/>
          <w:lang w:val="en-GB" w:eastAsia="zh-CN"/>
        </w:rPr>
      </w:pPr>
      <w:r w:rsidRPr="009A311D">
        <w:rPr>
          <w:rFonts w:eastAsia="Times New Roman"/>
          <w:b/>
          <w:sz w:val="18"/>
          <w:lang w:val="en-GB" w:eastAsia="zh-CN"/>
        </w:rPr>
        <w:t xml:space="preserve">Proposal 5: The number of monitoring occasions per slot for ULPI is configurable. Further, the monitoring capability for ULPI is independent of the monitoring capability for detecting other UE-specific or common DCIs.  </w:t>
      </w:r>
    </w:p>
    <w:p w14:paraId="23E472E4" w14:textId="77777777" w:rsidR="0031576C" w:rsidRPr="009A311D" w:rsidRDefault="0031576C" w:rsidP="0031576C">
      <w:pPr>
        <w:jc w:val="both"/>
        <w:rPr>
          <w:rFonts w:eastAsia="Times New Roman"/>
          <w:b/>
          <w:lang w:val="en-GB" w:eastAsia="zh-CN"/>
        </w:rPr>
      </w:pPr>
      <w:r w:rsidRPr="009A311D">
        <w:rPr>
          <w:rFonts w:eastAsia="Times New Roman"/>
          <w:b/>
          <w:lang w:val="en-GB" w:eastAsia="zh-CN"/>
        </w:rPr>
        <w:lastRenderedPageBreak/>
        <w:t xml:space="preserve">Proposal 6: The ULPI does not apply to PUCCH resources.   </w:t>
      </w:r>
    </w:p>
    <w:p w14:paraId="01A5D708" w14:textId="024E55D2" w:rsidR="002E0AAF" w:rsidRPr="009A311D" w:rsidRDefault="002E0AAF" w:rsidP="005D5581">
      <w:pPr>
        <w:jc w:val="both"/>
        <w:rPr>
          <w:rFonts w:eastAsia="Times New Roman"/>
          <w:b/>
          <w:lang w:val="en-GB" w:eastAsia="zh-CN"/>
        </w:rPr>
      </w:pPr>
      <w:r w:rsidRPr="009A311D">
        <w:rPr>
          <w:rFonts w:eastAsia="Times New Roman"/>
          <w:b/>
          <w:lang w:val="en-GB" w:eastAsia="zh-CN"/>
        </w:rPr>
        <w:t xml:space="preserve">Proposal </w:t>
      </w:r>
      <w:r w:rsidR="005075BF" w:rsidRPr="009A311D">
        <w:rPr>
          <w:rFonts w:eastAsia="Times New Roman"/>
          <w:b/>
          <w:lang w:val="en-GB" w:eastAsia="zh-CN"/>
        </w:rPr>
        <w:t>7</w:t>
      </w:r>
      <w:r w:rsidRPr="009A311D">
        <w:rPr>
          <w:rFonts w:eastAsia="Times New Roman"/>
          <w:b/>
          <w:lang w:val="en-GB" w:eastAsia="zh-CN"/>
        </w:rPr>
        <w:t xml:space="preserve">: A UE configured for monitoring ULPI does not need to attempt ULPI PDCCH decoding in monitoring occasions impacting the uplink symbols for which the UE has not received an uplink DCI. </w:t>
      </w:r>
    </w:p>
    <w:p w14:paraId="123F1097" w14:textId="4EEC7AF7" w:rsidR="00525438" w:rsidRPr="009A311D" w:rsidRDefault="00525438" w:rsidP="005D5581">
      <w:pPr>
        <w:jc w:val="both"/>
        <w:rPr>
          <w:rFonts w:eastAsia="Times New Roman"/>
          <w:b/>
          <w:lang w:val="en-GB" w:eastAsia="zh-CN"/>
        </w:rPr>
      </w:pPr>
      <w:r w:rsidRPr="009A311D">
        <w:rPr>
          <w:rFonts w:eastAsia="Times New Roman"/>
          <w:b/>
          <w:lang w:val="en-GB" w:eastAsia="zh-CN"/>
        </w:rPr>
        <w:t xml:space="preserve">Proposal 8: The ULPI received on one serving cell can be applied to the same or a different serving cell. </w:t>
      </w:r>
    </w:p>
    <w:p w14:paraId="5338FE3F" w14:textId="77777777" w:rsidR="00120E2A" w:rsidRPr="009A311D" w:rsidRDefault="00120E2A" w:rsidP="00120E2A">
      <w:pPr>
        <w:jc w:val="both"/>
        <w:rPr>
          <w:rFonts w:eastAsia="Times New Roman"/>
          <w:b/>
          <w:szCs w:val="22"/>
          <w:lang w:val="en-GB" w:eastAsia="zh-CN"/>
        </w:rPr>
      </w:pPr>
      <w:r w:rsidRPr="009A311D">
        <w:rPr>
          <w:rFonts w:eastAsia="Times New Roman"/>
          <w:b/>
          <w:szCs w:val="22"/>
          <w:lang w:val="en-GB" w:eastAsia="zh-CN"/>
        </w:rPr>
        <w:t>Proposal 9: For supporting ULPI, the following two UE behaviours should be considered:</w:t>
      </w:r>
    </w:p>
    <w:p w14:paraId="4C7E990B" w14:textId="77777777" w:rsidR="00120E2A" w:rsidRPr="009A311D" w:rsidRDefault="00120E2A" w:rsidP="00120E2A">
      <w:pPr>
        <w:pStyle w:val="ListParagraph"/>
        <w:numPr>
          <w:ilvl w:val="0"/>
          <w:numId w:val="14"/>
        </w:numPr>
        <w:jc w:val="both"/>
        <w:rPr>
          <w:rFonts w:ascii="Times New Roman" w:eastAsia="Times New Roman" w:hAnsi="Times New Roman"/>
          <w:b/>
          <w:sz w:val="20"/>
          <w:lang w:val="en-GB" w:eastAsia="zh-CN"/>
        </w:rPr>
      </w:pPr>
      <w:r w:rsidRPr="009A311D">
        <w:rPr>
          <w:rFonts w:ascii="Times New Roman" w:eastAsia="Times New Roman" w:hAnsi="Times New Roman"/>
          <w:b/>
          <w:sz w:val="20"/>
          <w:lang w:val="en-GB" w:eastAsia="zh-CN"/>
        </w:rPr>
        <w:t>If a UE cannot keep the phase continuity on the two sides of the pre-empted symbols, it should drop the remaining symbols on the target serving cell and all the intra-band CCs. Transmissions on the inter-band CCs are not impacted.</w:t>
      </w:r>
    </w:p>
    <w:p w14:paraId="2FC212E3" w14:textId="239EDF62" w:rsidR="00120E2A" w:rsidRPr="003B63EF" w:rsidRDefault="00120E2A" w:rsidP="003B63EF">
      <w:pPr>
        <w:pStyle w:val="ListParagraph"/>
        <w:numPr>
          <w:ilvl w:val="0"/>
          <w:numId w:val="14"/>
        </w:numPr>
        <w:jc w:val="both"/>
        <w:rPr>
          <w:rFonts w:ascii="Times New Roman" w:eastAsia="Times New Roman" w:hAnsi="Times New Roman"/>
          <w:b/>
          <w:sz w:val="20"/>
          <w:lang w:val="en-GB" w:eastAsia="zh-CN"/>
        </w:rPr>
      </w:pPr>
      <w:r w:rsidRPr="009A311D">
        <w:rPr>
          <w:rFonts w:ascii="Times New Roman" w:eastAsia="Times New Roman" w:hAnsi="Times New Roman"/>
          <w:b/>
          <w:sz w:val="20"/>
          <w:lang w:val="en-GB" w:eastAsia="zh-CN"/>
        </w:rPr>
        <w:t xml:space="preserve">If a UE can keep the phase continuity on the two sides of the pre-empted symbols, it should only drop the pre-empted symbols on the target cell and all the intra-band CCs. The transmission can be continued after the last pre-empted symbol. Transmissions on the inter-band CCs are not impacted. </w:t>
      </w:r>
      <w:r w:rsidR="003B63EF">
        <w:rPr>
          <w:rFonts w:ascii="Times New Roman" w:eastAsia="Times New Roman" w:hAnsi="Times New Roman"/>
          <w:b/>
          <w:sz w:val="20"/>
          <w:lang w:val="en-GB" w:eastAsia="zh-CN"/>
        </w:rPr>
        <w:t>The conditions and requirements for keeping the phase continuity in case some symbols are pre-empted are defined by RAN4.</w:t>
      </w:r>
    </w:p>
    <w:p w14:paraId="3D1D919D" w14:textId="77777777" w:rsidR="00B24915" w:rsidRPr="00830549" w:rsidRDefault="00B24915" w:rsidP="00B24915">
      <w:pPr>
        <w:pStyle w:val="Heading1"/>
        <w:rPr>
          <w:rFonts w:ascii="Times New Roman" w:hAnsi="Times New Roman"/>
          <w:sz w:val="32"/>
        </w:rPr>
      </w:pPr>
      <w:r w:rsidRPr="00830549">
        <w:rPr>
          <w:rFonts w:ascii="Times New Roman" w:hAnsi="Times New Roman"/>
          <w:sz w:val="32"/>
        </w:rPr>
        <w:t>References</w:t>
      </w:r>
      <w:bookmarkStart w:id="7" w:name="_Ref450583331"/>
      <w:bookmarkEnd w:id="7"/>
    </w:p>
    <w:p w14:paraId="183D98A0" w14:textId="77777777" w:rsidR="009F459B" w:rsidRPr="009A311D" w:rsidRDefault="009F459B" w:rsidP="009F459B">
      <w:pPr>
        <w:jc w:val="both"/>
        <w:rPr>
          <w:b/>
          <w:szCs w:val="22"/>
          <w:lang w:eastAsia="zh-CN"/>
        </w:rPr>
      </w:pPr>
      <w:r w:rsidRPr="009A311D">
        <w:rPr>
          <w:rFonts w:asciiTheme="majorBidi" w:hAnsiTheme="majorBidi" w:cstheme="majorBidi"/>
          <w:b/>
          <w:szCs w:val="22"/>
        </w:rPr>
        <w:t xml:space="preserve">[1] RP-190726, </w:t>
      </w:r>
      <w:bookmarkStart w:id="8" w:name="OLE_LINK3"/>
      <w:r w:rsidRPr="009A311D">
        <w:rPr>
          <w:rFonts w:asciiTheme="majorBidi" w:hAnsiTheme="majorBidi" w:cstheme="majorBidi"/>
          <w:b/>
          <w:szCs w:val="22"/>
        </w:rPr>
        <w:t>“</w:t>
      </w:r>
      <w:r w:rsidRPr="009A311D">
        <w:rPr>
          <w:rFonts w:eastAsia="Batang"/>
          <w:b/>
          <w:szCs w:val="22"/>
          <w:lang w:eastAsia="zh-CN"/>
        </w:rPr>
        <w:t>New WID: Physical Layer Enhancements for NR</w:t>
      </w:r>
      <w:r w:rsidRPr="009A311D">
        <w:rPr>
          <w:b/>
          <w:szCs w:val="22"/>
          <w:lang w:eastAsia="zh-CN"/>
        </w:rPr>
        <w:t xml:space="preserve"> Ultra-Reliable and Low Latency Communication</w:t>
      </w:r>
      <w:r w:rsidRPr="009A311D">
        <w:rPr>
          <w:rFonts w:eastAsia="Batang"/>
          <w:b/>
          <w:szCs w:val="22"/>
          <w:lang w:eastAsia="zh-CN"/>
        </w:rPr>
        <w:t xml:space="preserve"> </w:t>
      </w:r>
      <w:r w:rsidRPr="009A311D">
        <w:rPr>
          <w:b/>
          <w:szCs w:val="22"/>
          <w:lang w:eastAsia="zh-CN"/>
        </w:rPr>
        <w:t>(</w:t>
      </w:r>
      <w:r w:rsidRPr="009A311D">
        <w:rPr>
          <w:rFonts w:eastAsia="Batang"/>
          <w:b/>
          <w:szCs w:val="22"/>
          <w:lang w:eastAsia="zh-CN"/>
        </w:rPr>
        <w:t>URLLC</w:t>
      </w:r>
      <w:r w:rsidRPr="009A311D">
        <w:rPr>
          <w:b/>
          <w:szCs w:val="22"/>
          <w:lang w:eastAsia="zh-CN"/>
        </w:rPr>
        <w:t>)</w:t>
      </w:r>
      <w:bookmarkEnd w:id="8"/>
      <w:r w:rsidRPr="009A311D">
        <w:rPr>
          <w:b/>
          <w:szCs w:val="22"/>
          <w:lang w:eastAsia="zh-CN"/>
        </w:rPr>
        <w:t>,” Huawei</w:t>
      </w:r>
    </w:p>
    <w:sectPr w:rsidR="009F459B" w:rsidRPr="009A311D" w:rsidSect="00B24915">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9E761" w14:textId="77777777" w:rsidR="006A7EB7" w:rsidRDefault="006A7EB7">
      <w:pPr>
        <w:spacing w:after="0"/>
      </w:pPr>
      <w:r>
        <w:separator/>
      </w:r>
    </w:p>
  </w:endnote>
  <w:endnote w:type="continuationSeparator" w:id="0">
    <w:p w14:paraId="5588B5F0" w14:textId="77777777" w:rsidR="006A7EB7" w:rsidRDefault="006A7E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83C4F" w14:textId="77777777" w:rsidR="006A7EB7" w:rsidRDefault="006A7EB7" w:rsidP="00D561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0E7113" w14:textId="77777777" w:rsidR="006A7EB7" w:rsidRDefault="006A7EB7" w:rsidP="00D5616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6EDF4" w14:textId="77777777" w:rsidR="006A7EB7" w:rsidRDefault="006A7EB7" w:rsidP="00D5616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E39BF" w14:textId="77777777" w:rsidR="006A7EB7" w:rsidRDefault="006A7EB7">
      <w:pPr>
        <w:spacing w:after="0"/>
      </w:pPr>
      <w:r>
        <w:separator/>
      </w:r>
    </w:p>
  </w:footnote>
  <w:footnote w:type="continuationSeparator" w:id="0">
    <w:p w14:paraId="1ABB3FFD" w14:textId="77777777" w:rsidR="006A7EB7" w:rsidRDefault="006A7E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55A64" w14:textId="77777777" w:rsidR="006A7EB7" w:rsidRDefault="006A7EB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33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8F80E05"/>
    <w:multiLevelType w:val="hybridMultilevel"/>
    <w:tmpl w:val="140A1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D02FC3"/>
    <w:multiLevelType w:val="hybridMultilevel"/>
    <w:tmpl w:val="A846212A"/>
    <w:lvl w:ilvl="0" w:tplc="2BA22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42427D"/>
    <w:multiLevelType w:val="hybridMultilevel"/>
    <w:tmpl w:val="F3B03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F96693"/>
    <w:multiLevelType w:val="hybridMultilevel"/>
    <w:tmpl w:val="A3429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966777"/>
    <w:multiLevelType w:val="hybridMultilevel"/>
    <w:tmpl w:val="36DC0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270DEB"/>
    <w:multiLevelType w:val="hybridMultilevel"/>
    <w:tmpl w:val="C310BA4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735BFA"/>
    <w:multiLevelType w:val="hybridMultilevel"/>
    <w:tmpl w:val="8BF6F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EB668E"/>
    <w:multiLevelType w:val="hybridMultilevel"/>
    <w:tmpl w:val="2D4C1B80"/>
    <w:lvl w:ilvl="0" w:tplc="82FC82B4">
      <w:start w:val="1"/>
      <w:numFmt w:val="bullet"/>
      <w:lvlText w:val=""/>
      <w:lvlJc w:val="left"/>
      <w:pPr>
        <w:tabs>
          <w:tab w:val="num" w:pos="720"/>
        </w:tabs>
        <w:ind w:left="720" w:hanging="360"/>
      </w:pPr>
      <w:rPr>
        <w:rFonts w:ascii="Symbol" w:hAnsi="Symbol" w:hint="default"/>
      </w:rPr>
    </w:lvl>
    <w:lvl w:ilvl="1" w:tplc="A2B80ACE">
      <w:start w:val="1"/>
      <w:numFmt w:val="bullet"/>
      <w:lvlText w:val=""/>
      <w:lvlJc w:val="left"/>
      <w:pPr>
        <w:tabs>
          <w:tab w:val="num" w:pos="1440"/>
        </w:tabs>
        <w:ind w:left="1440" w:hanging="360"/>
      </w:pPr>
      <w:rPr>
        <w:rFonts w:ascii="Symbol" w:hAnsi="Symbol" w:hint="default"/>
      </w:rPr>
    </w:lvl>
    <w:lvl w:ilvl="2" w:tplc="F8F6BAFC">
      <w:start w:val="1"/>
      <w:numFmt w:val="bullet"/>
      <w:lvlText w:val=""/>
      <w:lvlJc w:val="left"/>
      <w:pPr>
        <w:tabs>
          <w:tab w:val="num" w:pos="2160"/>
        </w:tabs>
        <w:ind w:left="2160" w:hanging="360"/>
      </w:pPr>
      <w:rPr>
        <w:rFonts w:ascii="Symbol" w:hAnsi="Symbol" w:hint="default"/>
      </w:rPr>
    </w:lvl>
    <w:lvl w:ilvl="3" w:tplc="EB608218">
      <w:start w:val="1"/>
      <w:numFmt w:val="bullet"/>
      <w:lvlText w:val=""/>
      <w:lvlJc w:val="left"/>
      <w:pPr>
        <w:tabs>
          <w:tab w:val="num" w:pos="2880"/>
        </w:tabs>
        <w:ind w:left="2880" w:hanging="360"/>
      </w:pPr>
      <w:rPr>
        <w:rFonts w:ascii="Symbol" w:hAnsi="Symbol" w:hint="default"/>
      </w:rPr>
    </w:lvl>
    <w:lvl w:ilvl="4" w:tplc="4CBAF214">
      <w:start w:val="1"/>
      <w:numFmt w:val="bullet"/>
      <w:lvlText w:val=""/>
      <w:lvlJc w:val="left"/>
      <w:pPr>
        <w:tabs>
          <w:tab w:val="num" w:pos="3600"/>
        </w:tabs>
        <w:ind w:left="3600" w:hanging="360"/>
      </w:pPr>
      <w:rPr>
        <w:rFonts w:ascii="Symbol" w:hAnsi="Symbol" w:hint="default"/>
      </w:rPr>
    </w:lvl>
    <w:lvl w:ilvl="5" w:tplc="8410F8CC">
      <w:start w:val="1"/>
      <w:numFmt w:val="bullet"/>
      <w:lvlText w:val=""/>
      <w:lvlJc w:val="left"/>
      <w:pPr>
        <w:tabs>
          <w:tab w:val="num" w:pos="4320"/>
        </w:tabs>
        <w:ind w:left="4320" w:hanging="360"/>
      </w:pPr>
      <w:rPr>
        <w:rFonts w:ascii="Symbol" w:hAnsi="Symbol" w:hint="default"/>
      </w:rPr>
    </w:lvl>
    <w:lvl w:ilvl="6" w:tplc="38709B24">
      <w:start w:val="1"/>
      <w:numFmt w:val="bullet"/>
      <w:lvlText w:val=""/>
      <w:lvlJc w:val="left"/>
      <w:pPr>
        <w:tabs>
          <w:tab w:val="num" w:pos="5040"/>
        </w:tabs>
        <w:ind w:left="5040" w:hanging="360"/>
      </w:pPr>
      <w:rPr>
        <w:rFonts w:ascii="Symbol" w:hAnsi="Symbol" w:hint="default"/>
      </w:rPr>
    </w:lvl>
    <w:lvl w:ilvl="7" w:tplc="2668E882">
      <w:start w:val="1"/>
      <w:numFmt w:val="bullet"/>
      <w:lvlText w:val=""/>
      <w:lvlJc w:val="left"/>
      <w:pPr>
        <w:tabs>
          <w:tab w:val="num" w:pos="5760"/>
        </w:tabs>
        <w:ind w:left="5760" w:hanging="360"/>
      </w:pPr>
      <w:rPr>
        <w:rFonts w:ascii="Symbol" w:hAnsi="Symbol" w:hint="default"/>
      </w:rPr>
    </w:lvl>
    <w:lvl w:ilvl="8" w:tplc="5AD8A6A2">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732796D"/>
    <w:multiLevelType w:val="hybridMultilevel"/>
    <w:tmpl w:val="3202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3"/>
  </w:num>
  <w:num w:numId="4">
    <w:abstractNumId w:val="8"/>
  </w:num>
  <w:num w:numId="5">
    <w:abstractNumId w:val="10"/>
  </w:num>
  <w:num w:numId="6">
    <w:abstractNumId w:val="5"/>
  </w:num>
  <w:num w:numId="7">
    <w:abstractNumId w:val="11"/>
  </w:num>
  <w:num w:numId="8">
    <w:abstractNumId w:val="9"/>
  </w:num>
  <w:num w:numId="9">
    <w:abstractNumId w:val="6"/>
  </w:num>
  <w:num w:numId="10">
    <w:abstractNumId w:val="4"/>
  </w:num>
  <w:num w:numId="11">
    <w:abstractNumId w:val="12"/>
  </w:num>
  <w:num w:numId="12">
    <w:abstractNumId w:val="2"/>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AAE"/>
    <w:rsid w:val="00077247"/>
    <w:rsid w:val="00095FB8"/>
    <w:rsid w:val="00120E2A"/>
    <w:rsid w:val="00177D7F"/>
    <w:rsid w:val="001920FD"/>
    <w:rsid w:val="001A0165"/>
    <w:rsid w:val="001A2624"/>
    <w:rsid w:val="001A2F48"/>
    <w:rsid w:val="001E7BC1"/>
    <w:rsid w:val="00234EDB"/>
    <w:rsid w:val="002451EA"/>
    <w:rsid w:val="00264DCE"/>
    <w:rsid w:val="002906F0"/>
    <w:rsid w:val="002B129A"/>
    <w:rsid w:val="002B6F56"/>
    <w:rsid w:val="002D69F2"/>
    <w:rsid w:val="002E0AAF"/>
    <w:rsid w:val="002F0B8B"/>
    <w:rsid w:val="003118A2"/>
    <w:rsid w:val="0031576C"/>
    <w:rsid w:val="00317D80"/>
    <w:rsid w:val="00331032"/>
    <w:rsid w:val="00333298"/>
    <w:rsid w:val="003B5B23"/>
    <w:rsid w:val="003B63EF"/>
    <w:rsid w:val="003B6E0B"/>
    <w:rsid w:val="003C6AAE"/>
    <w:rsid w:val="004049BD"/>
    <w:rsid w:val="00475F69"/>
    <w:rsid w:val="00495408"/>
    <w:rsid w:val="004C4CB4"/>
    <w:rsid w:val="004E1442"/>
    <w:rsid w:val="005075BF"/>
    <w:rsid w:val="00525438"/>
    <w:rsid w:val="00530C37"/>
    <w:rsid w:val="00551EAC"/>
    <w:rsid w:val="00596FF9"/>
    <w:rsid w:val="005B6DF3"/>
    <w:rsid w:val="005C2742"/>
    <w:rsid w:val="005C3E44"/>
    <w:rsid w:val="005D5581"/>
    <w:rsid w:val="006143C9"/>
    <w:rsid w:val="006A7EB7"/>
    <w:rsid w:val="006B2051"/>
    <w:rsid w:val="007114AC"/>
    <w:rsid w:val="00712CE8"/>
    <w:rsid w:val="0072514C"/>
    <w:rsid w:val="00747A0E"/>
    <w:rsid w:val="007E25FB"/>
    <w:rsid w:val="007F77B8"/>
    <w:rsid w:val="00811F86"/>
    <w:rsid w:val="00812D50"/>
    <w:rsid w:val="0082452C"/>
    <w:rsid w:val="00824841"/>
    <w:rsid w:val="00830549"/>
    <w:rsid w:val="00833357"/>
    <w:rsid w:val="00892DF8"/>
    <w:rsid w:val="0089371A"/>
    <w:rsid w:val="008A267E"/>
    <w:rsid w:val="008B2A57"/>
    <w:rsid w:val="008E3447"/>
    <w:rsid w:val="009114AE"/>
    <w:rsid w:val="0092434E"/>
    <w:rsid w:val="00965353"/>
    <w:rsid w:val="009A311D"/>
    <w:rsid w:val="009A617D"/>
    <w:rsid w:val="009E2097"/>
    <w:rsid w:val="009F459B"/>
    <w:rsid w:val="00A079FD"/>
    <w:rsid w:val="00A11329"/>
    <w:rsid w:val="00A2282E"/>
    <w:rsid w:val="00A30EAF"/>
    <w:rsid w:val="00A66696"/>
    <w:rsid w:val="00A95E4D"/>
    <w:rsid w:val="00AE0CA6"/>
    <w:rsid w:val="00B11AFD"/>
    <w:rsid w:val="00B24915"/>
    <w:rsid w:val="00B546B6"/>
    <w:rsid w:val="00B60DA1"/>
    <w:rsid w:val="00BB3071"/>
    <w:rsid w:val="00BD7BFD"/>
    <w:rsid w:val="00C2012D"/>
    <w:rsid w:val="00C56CB2"/>
    <w:rsid w:val="00CC5749"/>
    <w:rsid w:val="00CE499E"/>
    <w:rsid w:val="00D46214"/>
    <w:rsid w:val="00D5616E"/>
    <w:rsid w:val="00D8119D"/>
    <w:rsid w:val="00D9610F"/>
    <w:rsid w:val="00E12059"/>
    <w:rsid w:val="00E25679"/>
    <w:rsid w:val="00EA4239"/>
    <w:rsid w:val="00EF3F0E"/>
    <w:rsid w:val="00F02749"/>
    <w:rsid w:val="00F20110"/>
    <w:rsid w:val="00F27626"/>
    <w:rsid w:val="00F96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D7735"/>
  <w15:chartTrackingRefBased/>
  <w15:docId w15:val="{08D4CF9B-7732-486E-A13C-2EDE24A06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491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B24915"/>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B24915"/>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B24915"/>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B24915"/>
    <w:pPr>
      <w:numPr>
        <w:ilvl w:val="3"/>
      </w:numPr>
      <w:tabs>
        <w:tab w:val="num" w:pos="360"/>
      </w:tabs>
      <w:outlineLvl w:val="3"/>
    </w:pPr>
    <w:rPr>
      <w:sz w:val="24"/>
    </w:rPr>
  </w:style>
  <w:style w:type="paragraph" w:styleId="Heading5">
    <w:name w:val="heading 5"/>
    <w:basedOn w:val="Heading4"/>
    <w:next w:val="Normal"/>
    <w:link w:val="Heading5Char"/>
    <w:qFormat/>
    <w:rsid w:val="00B24915"/>
    <w:pPr>
      <w:numPr>
        <w:ilvl w:val="4"/>
      </w:numPr>
      <w:tabs>
        <w:tab w:val="num" w:pos="360"/>
      </w:tabs>
      <w:outlineLvl w:val="4"/>
    </w:pPr>
    <w:rPr>
      <w:sz w:val="22"/>
    </w:rPr>
  </w:style>
  <w:style w:type="paragraph" w:styleId="Heading6">
    <w:name w:val="heading 6"/>
    <w:basedOn w:val="Normal"/>
    <w:next w:val="Normal"/>
    <w:link w:val="Heading6Char"/>
    <w:qFormat/>
    <w:rsid w:val="00B2491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B24915"/>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B24915"/>
    <w:pPr>
      <w:numPr>
        <w:ilvl w:val="7"/>
      </w:numPr>
      <w:tabs>
        <w:tab w:val="num" w:pos="360"/>
      </w:tabs>
      <w:outlineLvl w:val="7"/>
    </w:pPr>
  </w:style>
  <w:style w:type="paragraph" w:styleId="Heading9">
    <w:name w:val="heading 9"/>
    <w:basedOn w:val="Heading8"/>
    <w:next w:val="Normal"/>
    <w:link w:val="Heading9Char"/>
    <w:qFormat/>
    <w:rsid w:val="00B24915"/>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2491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B24915"/>
    <w:rPr>
      <w:rFonts w:ascii="Arial" w:eastAsia="SimSun" w:hAnsi="Arial" w:cs="Times New Roman"/>
      <w:sz w:val="32"/>
      <w:szCs w:val="20"/>
      <w:lang w:val="en-GB"/>
    </w:rPr>
  </w:style>
  <w:style w:type="character" w:customStyle="1" w:styleId="Heading3Char">
    <w:name w:val="Heading 3 Char"/>
    <w:basedOn w:val="DefaultParagraphFont"/>
    <w:link w:val="Heading3"/>
    <w:rsid w:val="00B2491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B24915"/>
    <w:rPr>
      <w:rFonts w:ascii="Arial" w:eastAsia="SimSun" w:hAnsi="Arial" w:cs="Times New Roman"/>
      <w:sz w:val="24"/>
      <w:szCs w:val="20"/>
      <w:lang w:val="en-GB"/>
    </w:rPr>
  </w:style>
  <w:style w:type="character" w:customStyle="1" w:styleId="Heading5Char">
    <w:name w:val="Heading 5 Char"/>
    <w:basedOn w:val="DefaultParagraphFont"/>
    <w:link w:val="Heading5"/>
    <w:rsid w:val="00B24915"/>
    <w:rPr>
      <w:rFonts w:ascii="Arial" w:eastAsia="SimSun" w:hAnsi="Arial" w:cs="Times New Roman"/>
      <w:szCs w:val="20"/>
      <w:lang w:val="en-GB"/>
    </w:rPr>
  </w:style>
  <w:style w:type="character" w:customStyle="1" w:styleId="Heading6Char">
    <w:name w:val="Heading 6 Char"/>
    <w:basedOn w:val="DefaultParagraphFont"/>
    <w:link w:val="Heading6"/>
    <w:rsid w:val="00B24915"/>
    <w:rPr>
      <w:rFonts w:ascii="Arial" w:eastAsia="SimSun" w:hAnsi="Arial" w:cs="Times New Roman"/>
      <w:sz w:val="20"/>
      <w:szCs w:val="20"/>
      <w:lang w:val="en-GB"/>
    </w:rPr>
  </w:style>
  <w:style w:type="character" w:customStyle="1" w:styleId="Heading7Char">
    <w:name w:val="Heading 7 Char"/>
    <w:basedOn w:val="DefaultParagraphFont"/>
    <w:link w:val="Heading7"/>
    <w:rsid w:val="00B24915"/>
    <w:rPr>
      <w:rFonts w:ascii="Arial" w:eastAsia="SimSun" w:hAnsi="Arial" w:cs="Times New Roman"/>
      <w:sz w:val="20"/>
      <w:szCs w:val="20"/>
      <w:lang w:val="en-GB"/>
    </w:rPr>
  </w:style>
  <w:style w:type="character" w:customStyle="1" w:styleId="Heading8Char">
    <w:name w:val="Heading 8 Char"/>
    <w:basedOn w:val="DefaultParagraphFont"/>
    <w:link w:val="Heading8"/>
    <w:rsid w:val="00B24915"/>
    <w:rPr>
      <w:rFonts w:ascii="Arial" w:eastAsia="SimSun" w:hAnsi="Arial" w:cs="Times New Roman"/>
      <w:sz w:val="36"/>
      <w:szCs w:val="20"/>
      <w:lang w:val="en-GB"/>
    </w:rPr>
  </w:style>
  <w:style w:type="character" w:customStyle="1" w:styleId="Heading9Char">
    <w:name w:val="Heading 9 Char"/>
    <w:basedOn w:val="DefaultParagraphFont"/>
    <w:link w:val="Heading9"/>
    <w:rsid w:val="00B24915"/>
    <w:rPr>
      <w:rFonts w:ascii="Arial" w:eastAsia="SimSun" w:hAnsi="Arial" w:cs="Times New Roman"/>
      <w:sz w:val="36"/>
      <w:szCs w:val="20"/>
      <w:lang w:val="en-GB"/>
    </w:rPr>
  </w:style>
  <w:style w:type="paragraph" w:styleId="Footer">
    <w:name w:val="footer"/>
    <w:basedOn w:val="Header"/>
    <w:link w:val="FooterChar"/>
    <w:rsid w:val="00B2491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B24915"/>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B24915"/>
    <w:pPr>
      <w:spacing w:before="120" w:after="120"/>
    </w:pPr>
    <w:rPr>
      <w:b/>
      <w:bCs/>
    </w:rPr>
  </w:style>
  <w:style w:type="paragraph" w:styleId="BodyText">
    <w:name w:val="Body Text"/>
    <w:aliases w:val="bt"/>
    <w:basedOn w:val="Normal"/>
    <w:link w:val="BodyTextChar"/>
    <w:rsid w:val="00B24915"/>
    <w:pPr>
      <w:spacing w:after="120"/>
      <w:jc w:val="both"/>
    </w:pPr>
    <w:rPr>
      <w:rFonts w:ascii="Times" w:hAnsi="Times"/>
      <w:szCs w:val="24"/>
    </w:rPr>
  </w:style>
  <w:style w:type="character" w:customStyle="1" w:styleId="BodyTextChar">
    <w:name w:val="Body Text Char"/>
    <w:aliases w:val="bt Char"/>
    <w:basedOn w:val="DefaultParagraphFont"/>
    <w:link w:val="BodyText"/>
    <w:rsid w:val="00B24915"/>
    <w:rPr>
      <w:rFonts w:ascii="Times" w:eastAsia="SimSun" w:hAnsi="Times" w:cs="Times New Roman"/>
      <w:sz w:val="20"/>
      <w:szCs w:val="24"/>
    </w:rPr>
  </w:style>
  <w:style w:type="table" w:styleId="TableGrid">
    <w:name w:val="Table Grid"/>
    <w:basedOn w:val="TableNormal"/>
    <w:rsid w:val="00B24915"/>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24915"/>
  </w:style>
  <w:style w:type="character" w:customStyle="1" w:styleId="Heading1Char1">
    <w:name w:val="Heading 1 Char1"/>
    <w:link w:val="Heading1"/>
    <w:rsid w:val="00B24915"/>
    <w:rPr>
      <w:rFonts w:ascii="Arial" w:eastAsia="SimSun" w:hAnsi="Arial" w:cs="Times New Roman"/>
      <w:sz w:val="36"/>
      <w:szCs w:val="20"/>
      <w:lang w:val="en-GB"/>
    </w:rPr>
  </w:style>
  <w:style w:type="paragraph" w:styleId="ListParagraph">
    <w:name w:val="List Paragraph"/>
    <w:aliases w:val="- Bullets,목록 단락,リスト段落"/>
    <w:basedOn w:val="Normal"/>
    <w:link w:val="ListParagraphChar"/>
    <w:uiPriority w:val="34"/>
    <w:qFormat/>
    <w:rsid w:val="00B24915"/>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w:link w:val="ListParagraph"/>
    <w:uiPriority w:val="34"/>
    <w:qFormat/>
    <w:locked/>
    <w:rsid w:val="00B24915"/>
    <w:rPr>
      <w:rFonts w:ascii="Calibri" w:eastAsia="Calibri" w:hAnsi="Calibri" w:cs="Times New Roman"/>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locked/>
    <w:rsid w:val="00B24915"/>
    <w:rPr>
      <w:rFonts w:ascii="Times New Roman" w:eastAsia="SimSun" w:hAnsi="Times New Roman" w:cs="Times New Roman"/>
      <w:b/>
      <w:bCs/>
      <w:sz w:val="20"/>
      <w:szCs w:val="20"/>
    </w:rPr>
  </w:style>
  <w:style w:type="paragraph" w:styleId="Header">
    <w:name w:val="header"/>
    <w:basedOn w:val="Normal"/>
    <w:link w:val="HeaderChar"/>
    <w:uiPriority w:val="99"/>
    <w:semiHidden/>
    <w:unhideWhenUsed/>
    <w:rsid w:val="00B24915"/>
    <w:pPr>
      <w:tabs>
        <w:tab w:val="center" w:pos="4680"/>
        <w:tab w:val="right" w:pos="9360"/>
      </w:tabs>
      <w:spacing w:after="0"/>
    </w:pPr>
  </w:style>
  <w:style w:type="character" w:customStyle="1" w:styleId="HeaderChar">
    <w:name w:val="Header Char"/>
    <w:basedOn w:val="DefaultParagraphFont"/>
    <w:link w:val="Header"/>
    <w:uiPriority w:val="99"/>
    <w:semiHidden/>
    <w:rsid w:val="00B24915"/>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F0B8B"/>
    <w:rPr>
      <w:sz w:val="16"/>
      <w:szCs w:val="16"/>
    </w:rPr>
  </w:style>
  <w:style w:type="paragraph" w:styleId="CommentText">
    <w:name w:val="annotation text"/>
    <w:basedOn w:val="Normal"/>
    <w:link w:val="CommentTextChar"/>
    <w:uiPriority w:val="99"/>
    <w:semiHidden/>
    <w:unhideWhenUsed/>
    <w:rsid w:val="002F0B8B"/>
  </w:style>
  <w:style w:type="character" w:customStyle="1" w:styleId="CommentTextChar">
    <w:name w:val="Comment Text Char"/>
    <w:basedOn w:val="DefaultParagraphFont"/>
    <w:link w:val="CommentText"/>
    <w:uiPriority w:val="99"/>
    <w:semiHidden/>
    <w:rsid w:val="002F0B8B"/>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F0B8B"/>
    <w:rPr>
      <w:b/>
      <w:bCs/>
    </w:rPr>
  </w:style>
  <w:style w:type="character" w:customStyle="1" w:styleId="CommentSubjectChar">
    <w:name w:val="Comment Subject Char"/>
    <w:basedOn w:val="CommentTextChar"/>
    <w:link w:val="CommentSubject"/>
    <w:uiPriority w:val="99"/>
    <w:semiHidden/>
    <w:rsid w:val="002F0B8B"/>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F0B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0B8B"/>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366942">
      <w:bodyDiv w:val="1"/>
      <w:marLeft w:val="0"/>
      <w:marRight w:val="0"/>
      <w:marTop w:val="0"/>
      <w:marBottom w:val="0"/>
      <w:divBdr>
        <w:top w:val="none" w:sz="0" w:space="0" w:color="auto"/>
        <w:left w:val="none" w:sz="0" w:space="0" w:color="auto"/>
        <w:bottom w:val="none" w:sz="0" w:space="0" w:color="auto"/>
        <w:right w:val="none" w:sz="0" w:space="0" w:color="auto"/>
      </w:divBdr>
    </w:div>
    <w:div w:id="199714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HR33RHYHUWRF-4-11707</_dlc_DocId>
    <_dlc_DocIdUrl xmlns="c06861ca-3f08-4d07-bff7-bb15bac121f4">
      <Url>https://projects.qualcomm.com/sites/pentari/_layouts/15/DocIdRedir.aspx?ID=HR33RHYHUWRF-4-11707</Url>
      <Description>HR33RHYHUWRF-4-11707</Description>
    </_dlc_DocIdUrl>
  </documentManagement>
</p:properties>
</file>

<file path=customXml/itemProps1.xml><?xml version="1.0" encoding="utf-8"?>
<ds:datastoreItem xmlns:ds="http://schemas.openxmlformats.org/officeDocument/2006/customXml" ds:itemID="{C6B03CD9-0A82-4E80-8203-BEB2F37E0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7330D8-0798-44E3-9A5A-D32CA16CC60F}">
  <ds:schemaRefs>
    <ds:schemaRef ds:uri="http://schemas.microsoft.com/sharepoint/events"/>
  </ds:schemaRefs>
</ds:datastoreItem>
</file>

<file path=customXml/itemProps3.xml><?xml version="1.0" encoding="utf-8"?>
<ds:datastoreItem xmlns:ds="http://schemas.openxmlformats.org/officeDocument/2006/customXml" ds:itemID="{16C8F4D0-F98F-430C-B02B-3994B20DAC39}">
  <ds:schemaRefs>
    <ds:schemaRef ds:uri="http://schemas.microsoft.com/sharepoint/v3/contenttype/forms"/>
  </ds:schemaRefs>
</ds:datastoreItem>
</file>

<file path=customXml/itemProps4.xml><?xml version="1.0" encoding="utf-8"?>
<ds:datastoreItem xmlns:ds="http://schemas.openxmlformats.org/officeDocument/2006/customXml" ds:itemID="{6CE9CC07-0542-473E-AB85-E8E989A233A5}">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1794</Words>
  <Characters>10227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Kianoush Hosseini</dc:creator>
  <cp:keywords/>
  <dc:description/>
  <cp:lastModifiedBy>Kianoush Hosseini</cp:lastModifiedBy>
  <cp:revision>2</cp:revision>
  <dcterms:created xsi:type="dcterms:W3CDTF">2019-04-03T00:23:00Z</dcterms:created>
  <dcterms:modified xsi:type="dcterms:W3CDTF">2019-04-03T00:23:00Z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8a30e4ee-b0b9-44ad-a2c5-d0fc55b8f385</vt:lpwstr>
  </property>
</Properties>
</file>